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610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1073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Cambrian BioPharma Inc</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228 PARK AVENUE S. #66643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10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Sensei Biotherapeutics,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SNSE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0"/>
        <w:spacing w:after="0"/>
        <w:tabs>
          <w:tab w:leader="none" w:pos="1707"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255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255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10003</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0.3202</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05/21/2025</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19,000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05/20/2035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19,000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19,000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and become exercisable in 12 equal monthly installments over a one year period such that the option is fully vested on the first anniversary of the date of grant, or May 21, 2026, subject to the Reporting Person's continuous service with the Issuer as of each such vesting date; provided that the option will in any case be fully vested on the date of the Company's next annual stockholder meeting, subject to the Reporting Person's continuous service with the Issuer through such vesting date.</w:t>
      </w:r>
    </w:p>
    <w:p>
      <w:pPr>
        <w:ind w:left="6600"/>
        <w:spacing w:after="0" w:line="231" w:lineRule="auto"/>
        <w:tabs>
          <w:tab w:leader="none" w:pos="8780" w:val="left"/>
        </w:tabs>
        <w:rPr>
          <w:sz w:val="20"/>
          <w:szCs w:val="20"/>
          <w:color w:val="auto"/>
        </w:rPr>
      </w:pPr>
      <w:r>
        <w:rPr>
          <w:rFonts w:ascii="Times New Roman" w:cs="Times New Roman" w:eastAsia="Times New Roman" w:hAnsi="Times New Roman"/>
          <w:sz w:val="17"/>
          <w:szCs w:val="17"/>
          <w:color w:val="0000FF"/>
        </w:rPr>
        <w:t>Cambrian BioPharma Inc, by:</w:t>
      </w:r>
      <w:r>
        <w:rPr>
          <w:sz w:val="20"/>
          <w:szCs w:val="20"/>
          <w:color w:val="auto"/>
        </w:rPr>
        <w:tab/>
      </w:r>
      <w:r>
        <w:rPr>
          <w:rFonts w:ascii="Times New Roman" w:cs="Times New Roman" w:eastAsia="Times New Roman" w:hAnsi="Times New Roman"/>
          <w:sz w:val="25"/>
          <w:szCs w:val="25"/>
          <w:color w:val="0000FF"/>
          <w:vertAlign w:val="subscript"/>
        </w:rPr>
        <w:t>05/23/2025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2769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/s/ James Peyer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655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5595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97409" TargetMode="External"/><Relationship Id="rId14" Type="http://schemas.openxmlformats.org/officeDocument/2006/relationships/hyperlink" Target="http://www.sec.gov/cgi-bin/browse-edgar?action=getcompany&amp;CIK=00018298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2025-05-23T15:39:17Z</dcterms:created>
  <dcterms:modified xsi:type="dcterms:W3CDTF">2025-05-23T15:39:17Z</dcterms:modified>
</cp:coreProperties>
</file>