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95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95340"/>
                    </a:xfrm>
                    <a:prstGeom prst="rect">
                      <a:avLst/>
                    </a:prstGeom>
                    <a:noFill/>
                  </pic:spPr>
                </pic:pic>
              </a:graphicData>
            </a:graphic>
          </wp:anchor>
        </w:drawing>
      </w:r>
    </w:p>
    <w:p>
      <w:pPr>
        <w:sectPr>
          <w:pgSz w:w="11900" w:h="16861"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van der Horst Edward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0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Sensei Biotherapeutics,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SNSE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61"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37"/>
        <w:spacing w:after="0" w:line="269" w:lineRule="auto"/>
        <w:rPr>
          <w:sz w:val="20"/>
          <w:szCs w:val="20"/>
          <w:color w:val="auto"/>
        </w:rPr>
      </w:pPr>
      <w:r>
        <w:rPr>
          <w:rFonts w:ascii="Arial" w:cs="Arial" w:eastAsia="Arial" w:hAnsi="Arial"/>
          <w:sz w:val="20"/>
          <w:szCs w:val="20"/>
          <w:color w:val="0000FF"/>
        </w:rPr>
        <w:t>C/O SENSEI BIOTHERAPEUTICS,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451 D STREET, SUITE 710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61"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21,173</w:t>
            </w:r>
            <w:r>
              <w:rPr>
                <w:rFonts w:ascii="Arial" w:cs="Arial" w:eastAsia="Arial" w:hAnsi="Arial"/>
                <w:sz w:val="25"/>
                <w:szCs w:val="25"/>
                <w:color w:val="008000"/>
                <w:w w:val="8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08/28/2029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3"/>
              <w:spacing w:after="0"/>
              <w:rPr>
                <w:sz w:val="20"/>
                <w:szCs w:val="20"/>
                <w:color w:val="auto"/>
              </w:rPr>
            </w:pPr>
            <w:r>
              <w:rPr>
                <w:rFonts w:ascii="Arial" w:cs="Arial" w:eastAsia="Arial" w:hAnsi="Arial"/>
                <w:sz w:val="20"/>
                <w:szCs w:val="20"/>
                <w:color w:val="0000FF"/>
                <w:w w:val="87"/>
              </w:rPr>
              <w:t>3,125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16.32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08/04/2030</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55,208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3.22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01/26/2031</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72,916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0"/>
              </w:rPr>
              <w:t>19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10/30/2031</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20,000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8.69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02/14/2032</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44,000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93"/>
              </w:rPr>
              <w:t>4.3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40" w:right="4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(1) 14,700 restricted stock units (the "RSUs"), with each RSU representing a contingent right to receive one share of the Issuer's common stock, vesting in four equal annual installments on each of February 15, 2023, February 15, 2024, February 15, 2025 and February 15, 2026, subject to the Reporting Person's continuous service with the Issuer through such vesting date; and (2) 6,473 shares purchased by the Reporting Person pursuant to the Issuer's 2021 Employee Stock Purchase Plan.</w:t>
      </w:r>
    </w:p>
    <w:p>
      <w:pPr>
        <w:spacing w:after="0" w:line="17" w:lineRule="exact"/>
        <w:rPr>
          <w:rFonts w:ascii="Arial" w:cs="Arial" w:eastAsia="Arial" w:hAnsi="Arial"/>
          <w:sz w:val="14"/>
          <w:szCs w:val="14"/>
          <w:color w:val="008000"/>
        </w:rPr>
      </w:pPr>
    </w:p>
    <w:p>
      <w:pPr>
        <w:ind w:left="40" w:right="3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subject to the option vest on the first anniversary of the vesting commencement date, September 3, 2021, and 1/48th of the shares subject to the option vest monthly thereafter over 36 months, subject to Reporting Person's continuous service as of each such date.</w:t>
      </w:r>
    </w:p>
    <w:p>
      <w:pPr>
        <w:spacing w:after="0" w:line="26" w:lineRule="exact"/>
        <w:rPr>
          <w:rFonts w:ascii="Arial" w:cs="Arial" w:eastAsia="Arial" w:hAnsi="Arial"/>
          <w:sz w:val="15"/>
          <w:szCs w:val="15"/>
          <w:color w:val="008000"/>
        </w:rPr>
      </w:pPr>
    </w:p>
    <w:p>
      <w:pPr>
        <w:ind w:left="40" w:right="3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subject to the option vest on the first anniversary of the vesting commencement date, February 15, 2022, and 1/48th of the shares subject to the option vest monthly thereafter over 36 months, subject to Reporting Person's continuous service as of each such date.</w:t>
      </w:r>
    </w:p>
    <w:p>
      <w:pPr>
        <w:spacing w:after="0" w:line="26" w:lineRule="exact"/>
        <w:rPr>
          <w:rFonts w:ascii="Arial" w:cs="Arial" w:eastAsia="Arial" w:hAnsi="Arial"/>
          <w:sz w:val="15"/>
          <w:szCs w:val="15"/>
          <w:color w:val="008000"/>
        </w:rPr>
      </w:pPr>
    </w:p>
    <w:p>
      <w:pPr>
        <w:ind w:left="40" w:right="4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subject to the option vest on the first anniversary of the vesting commencement date, February 4, 2023, and 1/48th of the shares subject to the option vest monthly thereafter over 36 months, subject to Reporting Person's continuous service as of each such date.</w:t>
      </w:r>
    </w:p>
    <w:p>
      <w:pPr>
        <w:spacing w:after="0" w:line="26" w:lineRule="exact"/>
        <w:rPr>
          <w:rFonts w:ascii="Arial" w:cs="Arial" w:eastAsia="Arial" w:hAnsi="Arial"/>
          <w:sz w:val="15"/>
          <w:szCs w:val="15"/>
          <w:color w:val="008000"/>
        </w:rPr>
      </w:pPr>
    </w:p>
    <w:p>
      <w:pPr>
        <w:ind w:left="40" w:right="4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subject to the option vest on the first anniversary of the vesting commencement date, October 8, 2023, and 1/48th of the shares subject to the option vest monthly thereafter over 36 months, subject to Reporting Person's continuous service as of each such date.</w:t>
      </w:r>
    </w:p>
    <w:p>
      <w:pPr>
        <w:spacing w:after="0" w:line="26" w:lineRule="exact"/>
        <w:rPr>
          <w:rFonts w:ascii="Arial" w:cs="Arial" w:eastAsia="Arial" w:hAnsi="Arial"/>
          <w:sz w:val="15"/>
          <w:szCs w:val="15"/>
          <w:color w:val="008000"/>
        </w:rPr>
      </w:pPr>
    </w:p>
    <w:p>
      <w:pPr>
        <w:ind w:left="40" w:right="3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subject to the option vest on the first anniversary of the vesting commencement date, February 15, 2024, and 1/48th of the shares subject to the option vest monthly thereafter over 36 months, subject to Reporting Person's continuous service as of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Mark Ballantyne,</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12/16/2022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61" w:orient="portrait"/>
          <w:cols w:equalWidth="0" w:num="1">
            <w:col w:w="10940"/>
          </w:cols>
          <w:pgMar w:left="480" w:top="236" w:right="479" w:bottom="0" w:gutter="0" w:footer="0" w:header="0"/>
          <w:type w:val="continuous"/>
        </w:sectPr>
      </w:pPr>
    </w:p>
    <w:bookmarkStart w:id="1" w:name="page2"/>
    <w:bookmarkEnd w:id="1"/>
    <w:p>
      <w:pPr>
        <w:jc w:val="both"/>
        <w:ind w:right="2160" w:firstLine="5"/>
        <w:spacing w:after="0" w:line="333"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Mark Ballantyne, Caroline Diemer and Albert Gelin of Cooley LLP, and John Celebi of Sensei Biotherapeutics Inc. (the "Company"), signing individually, the undersigned's true and lawful attorneys-in fact and agents to:</w:t>
      </w:r>
    </w:p>
    <w:p>
      <w:pPr>
        <w:spacing w:after="0" w:line="205"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 ID and Forms 3, 4 and 5 (including amendments thereto</w:t>
      </w:r>
    </w:p>
    <w:p>
      <w:pPr>
        <w:spacing w:after="0" w:line="4" w:lineRule="exact"/>
        <w:rPr>
          <w:rFonts w:ascii="Courier New" w:cs="Courier New" w:eastAsia="Courier New" w:hAnsi="Courier New"/>
          <w:sz w:val="20"/>
          <w:szCs w:val="20"/>
          <w:color w:val="auto"/>
        </w:rPr>
      </w:pPr>
    </w:p>
    <w:p>
      <w:pPr>
        <w:ind w:right="130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w:t>
      </w:r>
    </w:p>
    <w:p>
      <w:pPr>
        <w:spacing w:after="0" w:line="4" w:lineRule="exact"/>
        <w:rPr>
          <w:rFonts w:ascii="Courier New" w:cs="Courier New" w:eastAsia="Courier New" w:hAnsi="Courier New"/>
          <w:sz w:val="20"/>
          <w:szCs w:val="20"/>
          <w:color w:val="auto"/>
        </w:rPr>
      </w:pPr>
    </w:p>
    <w:p>
      <w:pPr>
        <w:ind w:right="152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(including amendments thereto and joint filing agreements in connection therewith) and file such forms with the SEC and any stock exchange, self-regulatory association or any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 ID or Forms</w:t>
      </w:r>
    </w:p>
    <w:p>
      <w:pPr>
        <w:spacing w:after="0" w:line="2" w:lineRule="exact"/>
        <w:rPr>
          <w:sz w:val="20"/>
          <w:szCs w:val="20"/>
          <w:color w:val="auto"/>
        </w:rPr>
      </w:pPr>
    </w:p>
    <w:p>
      <w:pPr>
        <w:ind w:right="1420"/>
        <w:spacing w:after="0" w:line="237" w:lineRule="auto"/>
        <w:rPr>
          <w:sz w:val="20"/>
          <w:szCs w:val="20"/>
          <w:color w:val="auto"/>
        </w:rPr>
      </w:pPr>
      <w:r>
        <w:rPr>
          <w:rFonts w:ascii="Courier New" w:cs="Courier New" w:eastAsia="Courier New" w:hAnsi="Courier New"/>
          <w:sz w:val="20"/>
          <w:szCs w:val="20"/>
          <w:color w:val="auto"/>
        </w:rPr>
        <w:t>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December 7, 2022</w:t>
      </w:r>
    </w:p>
    <w:p>
      <w:pPr>
        <w:spacing w:after="0" w:line="238" w:lineRule="auto"/>
        <w:rPr>
          <w:sz w:val="20"/>
          <w:szCs w:val="20"/>
          <w:color w:val="auto"/>
        </w:rPr>
      </w:pPr>
      <w:r>
        <w:rPr>
          <w:rFonts w:ascii="Courier New" w:cs="Courier New" w:eastAsia="Courier New" w:hAnsi="Courier New"/>
          <w:sz w:val="20"/>
          <w:szCs w:val="20"/>
          <w:color w:val="auto"/>
        </w:rPr>
        <w:t>By: /s/Edward van der Horst</w:t>
      </w:r>
    </w:p>
    <w:p>
      <w:pPr>
        <w:spacing w:after="0" w:line="238" w:lineRule="auto"/>
        <w:rPr>
          <w:sz w:val="20"/>
          <w:szCs w:val="20"/>
          <w:color w:val="auto"/>
        </w:rPr>
      </w:pPr>
      <w:r>
        <w:rPr>
          <w:rFonts w:ascii="Courier New" w:cs="Courier New" w:eastAsia="Courier New" w:hAnsi="Courier New"/>
          <w:sz w:val="20"/>
          <w:szCs w:val="20"/>
          <w:color w:val="auto"/>
        </w:rPr>
        <w:t>Name: Edward van der Horst</w:t>
      </w:r>
    </w:p>
    <w:sectPr>
      <w:pgSz w:w="11900" w:h="16838" w:orient="portrait"/>
      <w:cols w:equalWidth="0" w:num="1">
        <w:col w:w="10660"/>
      </w:cols>
      <w:pgMar w:left="480" w:top="136" w:right="759"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7499"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2022-12-16T15:41:09Z</dcterms:created>
  <dcterms:modified xsi:type="dcterms:W3CDTF">2022-12-16T15:41:09Z</dcterms:modified>
</cp:coreProperties>
</file>