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7046595" cy="49053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490537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40" w:space="320"/>
            <w:col w:w="8520"/>
          </w:cols>
          <w:pgMar w:left="460" w:top="217"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Cambrian BioPharma Inc</w:t>
        </w:r>
      </w:hyperlink>
    </w:p>
    <w:p>
      <w:pPr>
        <w:spacing w:after="0" w:line="291"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(Last)</w:t>
            </w:r>
          </w:p>
        </w:tc>
        <w:tc>
          <w:tcPr>
            <w:tcW w:w="1240" w:type="dxa"/>
            <w:vAlign w:val="bottom"/>
          </w:tcPr>
          <w:p>
            <w:pPr>
              <w:ind w:left="16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r>
      <w:tr>
        <w:trPr>
          <w:trHeight w:val="268"/>
        </w:trPr>
        <w:tc>
          <w:tcPr>
            <w:tcW w:w="20" w:type="dxa"/>
            <w:vAlign w:val="bottom"/>
          </w:tcPr>
          <w:p>
            <w:pPr>
              <w:spacing w:after="0"/>
              <w:rPr>
                <w:sz w:val="23"/>
                <w:szCs w:val="23"/>
                <w:color w:val="auto"/>
              </w:rPr>
            </w:pPr>
          </w:p>
        </w:tc>
        <w:tc>
          <w:tcPr>
            <w:tcW w:w="23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228 PARK AVENUE S. #66643</w:t>
            </w:r>
          </w:p>
        </w:tc>
        <w:tc>
          <w:tcPr>
            <w:tcW w:w="1340" w:type="dxa"/>
            <w:vAlign w:val="bottom"/>
          </w:tcPr>
          <w:p>
            <w:pPr>
              <w:spacing w:after="0"/>
              <w:rPr>
                <w:sz w:val="23"/>
                <w:szCs w:val="23"/>
                <w:color w:val="auto"/>
              </w:rPr>
            </w:pPr>
          </w:p>
        </w:tc>
      </w:tr>
      <w:tr>
        <w:trPr>
          <w:trHeight w:val="201"/>
        </w:trPr>
        <w:tc>
          <w:tcPr>
            <w:tcW w:w="20" w:type="dxa"/>
            <w:vAlign w:val="bottom"/>
          </w:tcPr>
          <w:p>
            <w:pPr>
              <w:spacing w:after="0"/>
              <w:rPr>
                <w:sz w:val="17"/>
                <w:szCs w:val="17"/>
                <w:color w:val="auto"/>
              </w:rPr>
            </w:pPr>
          </w:p>
        </w:tc>
        <w:tc>
          <w:tcPr>
            <w:tcW w:w="1080" w:type="dxa"/>
            <w:vAlign w:val="bottom"/>
            <w:tcBorders>
              <w:bottom w:val="single" w:sz="8" w:color="9A9A9A"/>
            </w:tcBorders>
          </w:tcPr>
          <w:p>
            <w:pPr>
              <w:spacing w:after="0"/>
              <w:rPr>
                <w:sz w:val="17"/>
                <w:szCs w:val="17"/>
                <w:color w:val="auto"/>
              </w:rPr>
            </w:pPr>
          </w:p>
        </w:tc>
        <w:tc>
          <w:tcPr>
            <w:tcW w:w="1240" w:type="dxa"/>
            <w:vAlign w:val="bottom"/>
            <w:tcBorders>
              <w:bottom w:val="single" w:sz="8" w:color="9A9A9A"/>
            </w:tcBorders>
          </w:tcPr>
          <w:p>
            <w:pPr>
              <w:spacing w:after="0"/>
              <w:rPr>
                <w:sz w:val="17"/>
                <w:szCs w:val="17"/>
                <w:color w:val="auto"/>
              </w:rPr>
            </w:pPr>
          </w:p>
        </w:tc>
        <w:tc>
          <w:tcPr>
            <w:tcW w:w="1340" w:type="dxa"/>
            <w:vAlign w:val="bottom"/>
            <w:tcBorders>
              <w:bottom w:val="single" w:sz="8" w:color="9A9A9A"/>
            </w:tcBorders>
          </w:tcPr>
          <w:p>
            <w:pPr>
              <w:spacing w:after="0"/>
              <w:rPr>
                <w:sz w:val="17"/>
                <w:szCs w:val="17"/>
                <w:color w:val="auto"/>
              </w:rPr>
            </w:pPr>
          </w:p>
        </w:tc>
      </w:tr>
      <w:tr>
        <w:trPr>
          <w:trHeight w:val="259"/>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40" w:type="dxa"/>
            <w:vAlign w:val="bottom"/>
          </w:tcPr>
          <w:p>
            <w:pPr>
              <w:spacing w:after="0"/>
              <w:rPr>
                <w:sz w:val="22"/>
                <w:szCs w:val="22"/>
                <w:color w:val="auto"/>
              </w:rPr>
            </w:pPr>
          </w:p>
        </w:tc>
        <w:tc>
          <w:tcPr>
            <w:tcW w:w="134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124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NY</w:t>
            </w: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10003</w:t>
            </w:r>
          </w:p>
        </w:tc>
      </w:tr>
      <w:tr>
        <w:trPr>
          <w:trHeight w:val="149"/>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24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1240" w:type="dxa"/>
            <w:vAlign w:val="bottom"/>
          </w:tcPr>
          <w:p>
            <w:pPr>
              <w:ind w:left="16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60" w:type="dxa"/>
            <w:vAlign w:val="bottom"/>
            <w:gridSpan w:val="3"/>
          </w:tcPr>
          <w:p>
            <w:pPr>
              <w:spacing w:after="0" w:line="142"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Sensei Biotherapeutics,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SNSE</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18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180" w:type="dxa"/>
            <w:vAlign w:val="bottom"/>
            <w:tcBorders>
              <w:bottom w:val="single" w:sz="8" w:color="0000EE"/>
            </w:tcBorders>
          </w:tcPr>
          <w:p>
            <w:pPr>
              <w:spacing w:after="0"/>
              <w:rPr>
                <w:sz w:val="3"/>
                <w:szCs w:val="3"/>
                <w:color w:val="auto"/>
              </w:rPr>
            </w:pPr>
          </w:p>
        </w:tc>
        <w:tc>
          <w:tcPr>
            <w:tcW w:w="14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60" w:type="dxa"/>
            <w:vAlign w:val="bottom"/>
            <w:vMerge w:val="restart"/>
          </w:tcPr>
          <w:p>
            <w:pPr>
              <w:ind w:left="400"/>
              <w:spacing w:after="0" w:line="146" w:lineRule="exact"/>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15"/>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180" w:type="dxa"/>
            <w:vAlign w:val="bottom"/>
            <w:tcBorders>
              <w:bottom w:val="single" w:sz="8" w:color="2C2C2C"/>
            </w:tcBorders>
          </w:tcPr>
          <w:p>
            <w:pPr>
              <w:spacing w:after="0"/>
              <w:rPr>
                <w:sz w:val="9"/>
                <w:szCs w:val="9"/>
                <w:color w:val="auto"/>
              </w:rPr>
            </w:pPr>
          </w:p>
        </w:tc>
        <w:tc>
          <w:tcPr>
            <w:tcW w:w="1460" w:type="dxa"/>
            <w:vAlign w:val="bottom"/>
            <w:tcBorders>
              <w:bottom w:val="single" w:sz="8" w:color="2C2C2C"/>
            </w:tcBorders>
          </w:tcPr>
          <w:p>
            <w:pPr>
              <w:spacing w:after="0"/>
              <w:rPr>
                <w:sz w:val="9"/>
                <w:szCs w:val="9"/>
                <w:color w:val="auto"/>
              </w:rPr>
            </w:pPr>
          </w:p>
        </w:tc>
        <w:tc>
          <w:tcPr>
            <w:tcW w:w="180" w:type="dxa"/>
            <w:vAlign w:val="bottom"/>
          </w:tcPr>
          <w:p>
            <w:pPr>
              <w:spacing w:after="0"/>
              <w:rPr>
                <w:sz w:val="9"/>
                <w:szCs w:val="9"/>
                <w:color w:val="auto"/>
              </w:rPr>
            </w:pPr>
          </w:p>
        </w:tc>
        <w:tc>
          <w:tcPr>
            <w:tcW w:w="166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6"/>
                <w:szCs w:val="16"/>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17"/>
        </w:trPr>
        <w:tc>
          <w:tcPr>
            <w:tcW w:w="23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06/11/2024</w:t>
            </w:r>
          </w:p>
        </w:tc>
        <w:tc>
          <w:tcPr>
            <w:tcW w:w="1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8"/>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180" w:type="dxa"/>
            <w:vAlign w:val="bottom"/>
            <w:tcBorders>
              <w:bottom w:val="single" w:sz="8" w:color="2C2C2C"/>
            </w:tcBorders>
          </w:tcPr>
          <w:p>
            <w:pPr>
              <w:spacing w:after="0"/>
              <w:rPr>
                <w:sz w:val="8"/>
                <w:szCs w:val="8"/>
                <w:color w:val="auto"/>
              </w:rPr>
            </w:pPr>
          </w:p>
        </w:tc>
        <w:tc>
          <w:tcPr>
            <w:tcW w:w="146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4"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11" w:lineRule="exact"/>
        <w:rPr>
          <w:sz w:val="24"/>
          <w:szCs w:val="24"/>
          <w:color w:val="auto"/>
        </w:rPr>
      </w:pPr>
    </w:p>
    <w:p>
      <w:pPr>
        <w:ind w:left="320" w:right="640"/>
        <w:spacing w:after="0" w:line="246"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4"/>
          <w:szCs w:val="24"/>
          <w:color w:val="auto"/>
        </w:rPr>
      </w:pPr>
    </w:p>
    <w:p>
      <w:pPr>
        <w:sectPr>
          <w:pgSz w:w="11900" w:h="16838" w:orient="portrait"/>
          <w:cols w:equalWidth="0" w:num="2">
            <w:col w:w="3760" w:space="8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0.709</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06/11/2024</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19,000</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06/10/2034</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19,000</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19,000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200" w:firstLine="2"/>
        <w:spacing w:after="0" w:line="241"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subject to the option vest and become exercisable in 12 equal monthly installments over a one year period such that the option is fully vested on the first anniversary of the date of grant, or June 11, 2025, subject to the Reporting Person's continuous service with the Issuer as of each such vesting date; provided that the option will in any case be fully vested on the date of the Company's next annual stockholder meeting, subject to the Reporting Person's continuous service with the Issuer through such vesting date.</w:t>
      </w:r>
    </w:p>
    <w:p>
      <w:pPr>
        <w:ind w:left="6600"/>
        <w:spacing w:after="0" w:line="231" w:lineRule="auto"/>
        <w:tabs>
          <w:tab w:leader="none" w:pos="8780" w:val="left"/>
        </w:tabs>
        <w:rPr>
          <w:sz w:val="20"/>
          <w:szCs w:val="20"/>
          <w:color w:val="auto"/>
        </w:rPr>
      </w:pPr>
      <w:r>
        <w:rPr>
          <w:rFonts w:ascii="Times New Roman" w:cs="Times New Roman" w:eastAsia="Times New Roman" w:hAnsi="Times New Roman"/>
          <w:sz w:val="17"/>
          <w:szCs w:val="17"/>
          <w:color w:val="0000FF"/>
        </w:rPr>
        <w:t>Cambrian BioPharma Inc, by:</w:t>
      </w:r>
      <w:r>
        <w:rPr>
          <w:sz w:val="20"/>
          <w:szCs w:val="20"/>
          <w:color w:val="auto"/>
        </w:rPr>
        <w:tab/>
      </w:r>
      <w:r>
        <w:rPr>
          <w:rFonts w:ascii="Times New Roman" w:cs="Times New Roman" w:eastAsia="Times New Roman" w:hAnsi="Times New Roman"/>
          <w:sz w:val="25"/>
          <w:szCs w:val="25"/>
          <w:color w:val="0000FF"/>
          <w:vertAlign w:val="subscript"/>
        </w:rPr>
        <w:t>06/13/2024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-27305</wp:posOffset>
            </wp:positionV>
            <wp:extent cx="127698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27698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/s/ James Peyer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6559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55955"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51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24"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797409" TargetMode="External"/><Relationship Id="rId13" Type="http://schemas.openxmlformats.org/officeDocument/2006/relationships/hyperlink" Target="http://www.sec.gov/cgi-bin/browse-edgar?action=getcompany&amp;CIK=00018298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2024-06-13T16:16:44Z</dcterms:created>
  <dcterms:modified xsi:type="dcterms:W3CDTF">2024-06-13T16:16:44Z</dcterms:modified>
</cp:coreProperties>
</file>