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Peyer James</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Sensei Biotherapeutics,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SNSE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SENSEI BIOTHERAPEUTICS, INC.</w:t>
            </w:r>
          </w:p>
        </w:tc>
        <w:tc>
          <w:tcPr>
            <w:tcW w:w="1520" w:type="dxa"/>
            <w:vAlign w:val="bottom"/>
            <w:gridSpan w:val="6"/>
          </w:tcPr>
          <w:p>
            <w:pPr>
              <w:ind w:left="160"/>
              <w:spacing w:after="0"/>
              <w:rPr>
                <w:sz w:val="20"/>
                <w:szCs w:val="20"/>
                <w:color w:val="auto"/>
              </w:rPr>
            </w:pPr>
            <w:r>
              <w:rPr>
                <w:rFonts w:ascii="Arial" w:cs="Arial" w:eastAsia="Arial" w:hAnsi="Arial"/>
                <w:sz w:val="17"/>
                <w:szCs w:val="17"/>
                <w:color w:val="0000FF"/>
              </w:rPr>
              <w:t>02/17/2022</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1405 RESEARCH BLVD. SUITE 125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ROCKVILLE   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5"/>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60" w:type="dxa"/>
            <w:vAlign w:val="bottom"/>
            <w:gridSpan w:val="5"/>
            <w:vMerge w:val="restart"/>
          </w:tcPr>
          <w:p>
            <w:pPr>
              <w:ind w:left="800"/>
              <w:spacing w:after="0"/>
              <w:rPr>
                <w:sz w:val="20"/>
                <w:szCs w:val="20"/>
                <w:color w:val="auto"/>
              </w:rPr>
            </w:pPr>
            <w:r>
              <w:rPr>
                <w:rFonts w:ascii="Arial" w:cs="Arial" w:eastAsia="Arial" w:hAnsi="Arial"/>
                <w:sz w:val="17"/>
                <w:szCs w:val="17"/>
                <w:color w:val="0000FF"/>
              </w:rPr>
              <w:t>02/17/2022</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4,949</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700" w:type="dxa"/>
            <w:vAlign w:val="bottom"/>
            <w:gridSpan w:val="4"/>
            <w:vMerge w:val="restart"/>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4.17</w:t>
            </w:r>
            <w:r>
              <w:rPr>
                <w:rFonts w:ascii="Arial" w:cs="Arial" w:eastAsia="Arial" w:hAnsi="Arial"/>
                <w:sz w:val="22"/>
                <w:szCs w:val="22"/>
                <w:color w:val="008000"/>
                <w:w w:val="92"/>
                <w:vertAlign w:val="superscript"/>
              </w:rPr>
              <w:t>(2)</w:t>
            </w: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5,193,286</w:t>
            </w:r>
          </w:p>
        </w:tc>
        <w:tc>
          <w:tcPr>
            <w:tcW w:w="260" w:type="dxa"/>
            <w:vAlign w:val="bottom"/>
          </w:tcPr>
          <w:p>
            <w:pPr>
              <w:spacing w:after="0"/>
              <w:rPr>
                <w:sz w:val="22"/>
                <w:szCs w:val="22"/>
                <w:color w:val="auto"/>
              </w:rPr>
            </w:pPr>
          </w:p>
        </w:tc>
        <w:tc>
          <w:tcPr>
            <w:tcW w:w="600" w:type="dxa"/>
            <w:vAlign w:val="bottom"/>
            <w:vMerge w:val="restart"/>
          </w:tcPr>
          <w:p>
            <w:pPr>
              <w:ind w:left="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60" w:type="dxa"/>
            <w:vAlign w:val="bottom"/>
            <w:gridSpan w:val="5"/>
            <w:vMerge w:val="restart"/>
          </w:tcPr>
          <w:p>
            <w:pPr>
              <w:ind w:left="800"/>
              <w:spacing w:after="0"/>
              <w:rPr>
                <w:sz w:val="20"/>
                <w:szCs w:val="20"/>
                <w:color w:val="auto"/>
              </w:rPr>
            </w:pPr>
            <w:r>
              <w:rPr>
                <w:rFonts w:ascii="Arial" w:cs="Arial" w:eastAsia="Arial" w:hAnsi="Arial"/>
                <w:sz w:val="17"/>
                <w:szCs w:val="17"/>
                <w:color w:val="0000FF"/>
              </w:rPr>
              <w:t>02/18/2022</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15,000</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700" w:type="dxa"/>
            <w:vAlign w:val="bottom"/>
            <w:gridSpan w:val="4"/>
            <w:vMerge w:val="restart"/>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3.97</w:t>
            </w:r>
            <w:r>
              <w:rPr>
                <w:rFonts w:ascii="Arial" w:cs="Arial" w:eastAsia="Arial" w:hAnsi="Arial"/>
                <w:sz w:val="22"/>
                <w:szCs w:val="22"/>
                <w:color w:val="008000"/>
                <w:w w:val="92"/>
                <w:vertAlign w:val="superscript"/>
              </w:rPr>
              <w:t>(3)</w:t>
            </w: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5,208,286</w:t>
            </w:r>
          </w:p>
        </w:tc>
        <w:tc>
          <w:tcPr>
            <w:tcW w:w="260" w:type="dxa"/>
            <w:vAlign w:val="bottom"/>
          </w:tcPr>
          <w:p>
            <w:pPr>
              <w:spacing w:after="0"/>
              <w:rPr>
                <w:sz w:val="22"/>
                <w:szCs w:val="22"/>
                <w:color w:val="auto"/>
              </w:rPr>
            </w:pPr>
          </w:p>
        </w:tc>
        <w:tc>
          <w:tcPr>
            <w:tcW w:w="600" w:type="dxa"/>
            <w:vAlign w:val="bottom"/>
            <w:vMerge w:val="restart"/>
          </w:tcPr>
          <w:p>
            <w:pPr>
              <w:ind w:left="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by Cambrian Biopharma Inc, a Delaware corporation ("Cambrian"). The Reporting Person is the Chief Executive Officer of Cambrian and in such capacity may direct the voting and disposition of the shares held by Cambrian, subject in certain instances to the approval of Cambrian's Board of Directors. Mr. Peyer disclaims beneficial ownership of such shares.</w:t>
      </w: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purchased in multiple transactions at prices ranging from $4.15 to $4.20, inclusive. The Reporting Person undertakes to provide to the Issuer, any security holder of the Issuer, or the staff of the Securities and Exchange Commission, upon request, full information regarding the number of shares purchased at each separate price within the ranges set herein.</w:t>
      </w:r>
    </w:p>
    <w:p>
      <w:pPr>
        <w:spacing w:after="0" w:line="25"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purchased in multiple transactions at prices ranging from $3.85 to $4.05, inclusive. The Reporting Person undertakes to provide to the Issuer, any security holder of the Issuer, or the staff of the Securities and Exchange Commission, upon request, full information regarding the number of shares purchased at each separate price within the ranges set herein.</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Erin Hoffert, Attorney-in-</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02/22/2022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3594"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2022-02-22T10:37:40Z</dcterms:created>
  <dcterms:modified xsi:type="dcterms:W3CDTF">2022-02-22T10:37:40Z</dcterms:modified>
</cp:coreProperties>
</file>