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English Jessie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Sensei Biotherapeutics,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SNSE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237"/>
        <w:spacing w:after="0" w:line="269" w:lineRule="auto"/>
        <w:rPr>
          <w:sz w:val="20"/>
          <w:szCs w:val="20"/>
          <w:color w:val="auto"/>
        </w:rPr>
      </w:pPr>
      <w:r>
        <w:rPr>
          <w:rFonts w:ascii="Arial" w:cs="Arial" w:eastAsia="Arial" w:hAnsi="Arial"/>
          <w:sz w:val="20"/>
          <w:szCs w:val="20"/>
          <w:color w:val="0000FF"/>
        </w:rPr>
        <w:t>C/O SENSEI BIOTHERAPEUTICS,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1405 RESEARCH BLVD.,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125</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4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5"/>
                <w:szCs w:val="15"/>
                <w:color w:val="auto"/>
              </w:rPr>
            </w:pPr>
          </w:p>
        </w:tc>
      </w:tr>
      <w:tr>
        <w:trPr>
          <w:trHeight w:val="269"/>
        </w:trPr>
        <w:tc>
          <w:tcPr>
            <w:tcW w:w="1840" w:type="dxa"/>
            <w:vAlign w:val="bottom"/>
          </w:tcPr>
          <w:p>
            <w:pPr>
              <w:ind w:left="40"/>
              <w:spacing w:after="0"/>
              <w:rPr>
                <w:sz w:val="20"/>
                <w:szCs w:val="20"/>
                <w:color w:val="auto"/>
              </w:rPr>
            </w:pPr>
            <w:r>
              <w:rPr>
                <w:rFonts w:ascii="Arial" w:cs="Arial" w:eastAsia="Arial" w:hAnsi="Arial"/>
                <w:sz w:val="20"/>
                <w:szCs w:val="20"/>
                <w:color w:val="0000FF"/>
              </w:rPr>
              <w:t>ROCKVILLE MD</w:t>
            </w:r>
          </w:p>
        </w:tc>
        <w:tc>
          <w:tcPr>
            <w:tcW w:w="800" w:type="dxa"/>
            <w:vAlign w:val="bottom"/>
          </w:tcPr>
          <w:p>
            <w:pPr>
              <w:jc w:val="right"/>
              <w:spacing w:after="0"/>
              <w:rPr>
                <w:sz w:val="20"/>
                <w:szCs w:val="20"/>
                <w:color w:val="auto"/>
              </w:rPr>
            </w:pPr>
            <w:r>
              <w:rPr>
                <w:rFonts w:ascii="Arial" w:cs="Arial" w:eastAsia="Arial" w:hAnsi="Arial"/>
                <w:sz w:val="20"/>
                <w:szCs w:val="20"/>
                <w:color w:val="0000FF"/>
              </w:rPr>
              <w:t>20850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Mark Ballantyne,</w:t>
            </w:r>
          </w:p>
        </w:tc>
        <w:tc>
          <w:tcPr>
            <w:tcW w:w="5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04/05/2021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Executing Form ID and Forms 3, 4 and 5)</w:t>
      </w:r>
    </w:p>
    <w:p>
      <w:pPr>
        <w:spacing w:after="0" w:line="280" w:lineRule="exact"/>
        <w:rPr>
          <w:sz w:val="20"/>
          <w:szCs w:val="20"/>
          <w:color w:val="auto"/>
        </w:rPr>
      </w:pPr>
    </w:p>
    <w:p>
      <w:pPr>
        <w:jc w:val="both"/>
        <w:ind w:firstLine="841"/>
        <w:spacing w:after="0" w:line="264" w:lineRule="auto"/>
        <w:rPr>
          <w:sz w:val="20"/>
          <w:szCs w:val="20"/>
          <w:color w:val="auto"/>
        </w:rPr>
      </w:pPr>
      <w:r>
        <w:rPr>
          <w:rFonts w:ascii="Arial" w:cs="Arial" w:eastAsia="Arial" w:hAnsi="Arial"/>
          <w:sz w:val="20"/>
          <w:szCs w:val="20"/>
          <w:color w:val="auto"/>
        </w:rPr>
        <w:t>Know all by these presents, that the undersigned hereby constitutes and appoints each of Michael Tenta, Mark Ballantyne, Emily Nekimken, Diane James and Jonathan Turk of Cooley LLP, and John Celebi of Sensei Biotherapeutics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signing individually, the undersigned’s true and lawful attorneys-in fact and agents to:</w:t>
      </w:r>
    </w:p>
    <w:p>
      <w:pPr>
        <w:spacing w:after="0" w:line="232" w:lineRule="exact"/>
        <w:rPr>
          <w:sz w:val="20"/>
          <w:szCs w:val="20"/>
          <w:color w:val="auto"/>
        </w:rPr>
      </w:pPr>
    </w:p>
    <w:p>
      <w:pPr>
        <w:jc w:val="both"/>
        <w:ind w:firstLine="841"/>
        <w:spacing w:after="0" w:line="257" w:lineRule="auto"/>
        <w:tabs>
          <w:tab w:leader="none" w:pos="1795" w:val="left"/>
        </w:tabs>
        <w:numPr>
          <w:ilvl w:val="0"/>
          <w:numId w:val="5"/>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Securities and Exchange Commission (the “</w:t>
      </w:r>
      <w:r>
        <w:rPr>
          <w:rFonts w:ascii="Arial" w:cs="Arial" w:eastAsia="Arial" w:hAnsi="Arial"/>
          <w:sz w:val="20"/>
          <w:szCs w:val="20"/>
          <w:b w:val="1"/>
          <w:bCs w:val="1"/>
          <w:i w:val="1"/>
          <w:iCs w:val="1"/>
          <w:color w:val="auto"/>
        </w:rPr>
        <w:t>SEC</w:t>
      </w:r>
      <w:r>
        <w:rPr>
          <w:rFonts w:ascii="Arial" w:cs="Arial" w:eastAsia="Arial" w:hAnsi="Arial"/>
          <w:sz w:val="20"/>
          <w:szCs w:val="20"/>
          <w:color w:val="auto"/>
        </w:rPr>
        <w:t>”) a Form ID, 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or any rule or regulation thereunder;</w:t>
      </w:r>
    </w:p>
    <w:p>
      <w:pPr>
        <w:spacing w:after="0" w:line="209" w:lineRule="exact"/>
        <w:rPr>
          <w:rFonts w:ascii="Arial" w:cs="Arial" w:eastAsia="Arial" w:hAnsi="Arial"/>
          <w:sz w:val="20"/>
          <w:szCs w:val="20"/>
          <w:color w:val="auto"/>
        </w:rPr>
      </w:pPr>
    </w:p>
    <w:p>
      <w:pPr>
        <w:jc w:val="both"/>
        <w:ind w:firstLine="841"/>
        <w:spacing w:after="0" w:line="259" w:lineRule="auto"/>
        <w:tabs>
          <w:tab w:leader="none" w:pos="1795" w:val="left"/>
        </w:tabs>
        <w:numPr>
          <w:ilvl w:val="0"/>
          <w:numId w:val="5"/>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SEC Form ID and Forms 3, 4 and 5 (including amendments thereto and joint 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7" w:lineRule="exact"/>
        <w:rPr>
          <w:rFonts w:ascii="Arial" w:cs="Arial" w:eastAsia="Arial" w:hAnsi="Arial"/>
          <w:sz w:val="20"/>
          <w:szCs w:val="20"/>
          <w:color w:val="auto"/>
        </w:rPr>
      </w:pPr>
    </w:p>
    <w:p>
      <w:pPr>
        <w:jc w:val="both"/>
        <w:ind w:firstLine="841"/>
        <w:spacing w:after="0" w:line="306" w:lineRule="auto"/>
        <w:tabs>
          <w:tab w:leader="none" w:pos="1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8" w:lineRule="exact"/>
        <w:rPr>
          <w:rFonts w:ascii="Arial" w:cs="Arial" w:eastAsia="Arial" w:hAnsi="Arial"/>
          <w:sz w:val="18"/>
          <w:szCs w:val="18"/>
          <w:color w:val="auto"/>
        </w:rPr>
      </w:pPr>
    </w:p>
    <w:p>
      <w:pPr>
        <w:jc w:val="both"/>
        <w:ind w:firstLine="841"/>
        <w:spacing w:after="0" w:line="277" w:lineRule="auto"/>
        <w:tabs>
          <w:tab w:leader="none" w:pos="1795"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22" w:lineRule="exact"/>
        <w:rPr>
          <w:sz w:val="20"/>
          <w:szCs w:val="20"/>
          <w:color w:val="auto"/>
        </w:rPr>
      </w:pPr>
    </w:p>
    <w:p>
      <w:pPr>
        <w:jc w:val="both"/>
        <w:ind w:firstLine="841"/>
        <w:spacing w:after="0" w:line="243" w:lineRule="exact"/>
        <w:rPr>
          <w:sz w:val="20"/>
          <w:szCs w:val="20"/>
          <w:color w:val="auto"/>
        </w:rPr>
      </w:pPr>
      <w:r>
        <w:rPr>
          <w:rFonts w:ascii="Arial" w:cs="Arial" w:eastAsia="Arial" w:hAnsi="Arial"/>
          <w:sz w:val="18"/>
          <w:szCs w:val="18"/>
          <w:color w:val="auto"/>
        </w:rPr>
        <w:t>The undersigned hereby grants to each such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or such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54" w:lineRule="exact"/>
        <w:rPr>
          <w:sz w:val="20"/>
          <w:szCs w:val="20"/>
          <w:color w:val="auto"/>
        </w:rPr>
      </w:pPr>
    </w:p>
    <w:p>
      <w:pPr>
        <w:jc w:val="both"/>
        <w:ind w:firstLine="841"/>
        <w:spacing w:after="0" w:line="297" w:lineRule="auto"/>
        <w:rPr>
          <w:sz w:val="20"/>
          <w:szCs w:val="20"/>
          <w:color w:val="auto"/>
        </w:rPr>
      </w:pPr>
      <w:r>
        <w:rPr>
          <w:rFonts w:ascii="Arial" w:cs="Arial" w:eastAsia="Arial" w:hAnsi="Arial"/>
          <w:sz w:val="18"/>
          <w:szCs w:val="18"/>
          <w:color w:val="auto"/>
        </w:rPr>
        <w:t>This Power of Attorney shall remain in full force and effect until the earliest to occur of (a) the undersigned is no longer required to file Form ID or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spacing w:after="0" w:line="20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Date: March 26, 2021</w:t>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Jessie English</w:t>
      </w:r>
    </w:p>
    <w:p>
      <w:pPr>
        <w:spacing w:after="0" w:line="10"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Jessie English</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4515" TargetMode="External"/><Relationship Id="rId11"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2021-04-05T07:56:16Z</dcterms:created>
  <dcterms:modified xsi:type="dcterms:W3CDTF">2021-04-05T07:56:16Z</dcterms:modified>
</cp:coreProperties>
</file>