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Cambrian BioPharma Inc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Sensei Biotherapeutics,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SNSE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19 MORRIS AVENUE</w:t>
            </w:r>
          </w:p>
        </w:tc>
        <w:tc>
          <w:tcPr>
            <w:tcW w:w="1340" w:type="dxa"/>
            <w:vAlign w:val="bottom"/>
          </w:tcPr>
          <w:p>
            <w:pPr>
              <w:spacing w:after="0"/>
              <w:rPr>
                <w:sz w:val="19"/>
                <w:szCs w:val="19"/>
                <w:color w:val="auto"/>
              </w:rPr>
            </w:pPr>
          </w:p>
        </w:tc>
        <w:tc>
          <w:tcPr>
            <w:tcW w:w="1540" w:type="dxa"/>
            <w:vAlign w:val="bottom"/>
            <w:gridSpan w:val="6"/>
          </w:tcPr>
          <w:p>
            <w:pPr>
              <w:ind w:left="160"/>
              <w:spacing w:after="0"/>
              <w:rPr>
                <w:sz w:val="20"/>
                <w:szCs w:val="20"/>
                <w:color w:val="auto"/>
              </w:rPr>
            </w:pPr>
            <w:r>
              <w:rPr>
                <w:rFonts w:ascii="Arial" w:cs="Arial" w:eastAsia="Arial" w:hAnsi="Arial"/>
                <w:sz w:val="17"/>
                <w:szCs w:val="17"/>
                <w:color w:val="0000FF"/>
              </w:rPr>
              <w:t>03/23/2021</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BROOKLYN NAVY YARD, BUILDING 128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1540" w:type="dxa"/>
            <w:vAlign w:val="bottom"/>
            <w:gridSpan w:val="6"/>
            <w:vMerge w:val="restart"/>
          </w:tcPr>
          <w:p>
            <w:pPr>
              <w:ind w:left="160"/>
              <w:spacing w:after="0" w:line="187" w:lineRule="exact"/>
              <w:rPr>
                <w:sz w:val="20"/>
                <w:szCs w:val="20"/>
                <w:color w:val="auto"/>
              </w:rPr>
            </w:pPr>
            <w:r>
              <w:rPr>
                <w:rFonts w:ascii="Arial" w:cs="Arial" w:eastAsia="Arial" w:hAnsi="Arial"/>
                <w:sz w:val="17"/>
                <w:szCs w:val="17"/>
                <w:color w:val="0000FF"/>
              </w:rPr>
              <w:t>03/24/2021</w:t>
            </w: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540" w:type="dxa"/>
            <w:vAlign w:val="bottom"/>
            <w:gridSpan w:val="6"/>
            <w:vMerge w:val="continue"/>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7"/>
          </w:tcPr>
          <w:p>
            <w:pPr>
              <w:spacing w:after="0" w:line="18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BROOKLYN</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11205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5"/>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7"/>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03/23/2021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P</w:t>
            </w:r>
          </w:p>
        </w:tc>
        <w:tc>
          <w:tcPr>
            <w:tcW w:w="7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rPr>
              <w:t>9,500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4"/>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14.34</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4,798,293</w:t>
            </w:r>
          </w:p>
        </w:tc>
        <w:tc>
          <w:tcPr>
            <w:tcW w:w="920" w:type="dxa"/>
            <w:vAlign w:val="bottom"/>
            <w:tcBorders>
              <w:bottom w:val="single" w:sz="8" w:color="2C2C2C"/>
            </w:tcBorders>
          </w:tcPr>
          <w:p>
            <w:pPr>
              <w:ind w:left="2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(3)</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20" w:type="dxa"/>
            <w:vAlign w:val="bottom"/>
            <w:gridSpan w:val="14"/>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being amended to correct the number of shares purchased. The original Form 4 filed on March 24, 2021, overstated the number of shares purchased.</w:t>
      </w:r>
    </w:p>
    <w:p>
      <w:pPr>
        <w:spacing w:after="0" w:line="50" w:lineRule="exact"/>
        <w:rPr>
          <w:rFonts w:ascii="Arial" w:cs="Arial" w:eastAsia="Arial" w:hAnsi="Arial"/>
          <w:sz w:val="13"/>
          <w:szCs w:val="13"/>
          <w:color w:val="008000"/>
        </w:rPr>
      </w:pPr>
    </w:p>
    <w:p>
      <w:pPr>
        <w:jc w:val="both"/>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purchased in multiple transactions at prices ranging from $14.00 to $14.75, inclusive. The Reporting Person undertakes to provide to the Issuer, any security holder of the Issuer, or the staff of the Securities and Exchange Commission, upon request, full information regarding the number of shares purchased at each separate price within the ranges set herein.</w:t>
      </w:r>
    </w:p>
    <w:p>
      <w:pPr>
        <w:spacing w:after="0" w:line="25" w:lineRule="exact"/>
        <w:rPr>
          <w:rFonts w:ascii="Arial" w:cs="Arial" w:eastAsia="Arial" w:hAnsi="Arial"/>
          <w:sz w:val="13"/>
          <w:szCs w:val="13"/>
          <w:color w:val="008000"/>
        </w:rPr>
      </w:pPr>
    </w:p>
    <w:p>
      <w:pPr>
        <w:ind w:left="40" w:right="360" w:firstLine="7"/>
        <w:spacing w:after="0" w:line="257"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by Cambrian Biopharma Inc, a Delaware corporation ("Cambrian"). The Chief Executive Officer of Cambrian, James Peyer, may direct the voting and disposition of the shares held by Cambrian, subject in certain instances to the approval of Cambrian's Board of Directors. Mr. Peyer disclaims beneficial ownership of such shares.</w:t>
      </w:r>
    </w:p>
    <w:p>
      <w:pPr>
        <w:ind w:left="6580"/>
        <w:spacing w:after="0" w:line="182" w:lineRule="auto"/>
        <w:rPr>
          <w:sz w:val="20"/>
          <w:szCs w:val="20"/>
          <w:color w:val="auto"/>
        </w:rPr>
      </w:pPr>
      <w:r>
        <w:rPr>
          <w:rFonts w:ascii="Arial" w:cs="Arial" w:eastAsia="Arial" w:hAnsi="Arial"/>
          <w:sz w:val="17"/>
          <w:szCs w:val="17"/>
          <w:color w:val="0000FF"/>
        </w:rPr>
        <w:t xml:space="preserve">Cambrian BioPharma Inc, by:  </w:t>
      </w:r>
      <w:r>
        <w:rPr>
          <w:rFonts w:ascii="Arial" w:cs="Arial" w:eastAsia="Arial" w:hAnsi="Arial"/>
          <w:sz w:val="32"/>
          <w:szCs w:val="32"/>
          <w:color w:val="0000FF"/>
          <w:vertAlign w:val="subscript"/>
        </w:rPr>
        <w:t>04/21/2022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 James Peyer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678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781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7409" TargetMode="External"/><Relationship Id="rId13"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2022-04-21T15:28:47Z</dcterms:created>
  <dcterms:modified xsi:type="dcterms:W3CDTF">2022-04-21T15:28:47Z</dcterms:modified>
</cp:coreProperties>
</file>