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Celebi John</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02/03/2021</w:t>
            </w:r>
          </w:p>
        </w:tc>
        <w:tc>
          <w:tcPr>
            <w:tcW w:w="0" w:type="dxa"/>
            <w:vAlign w:val="bottom"/>
          </w:tcPr>
          <w:p>
            <w:pPr>
              <w:spacing w:after="0"/>
              <w:rPr>
                <w:sz w:val="1"/>
                <w:szCs w:val="1"/>
                <w:color w:val="auto"/>
              </w:rPr>
            </w:pPr>
          </w:p>
        </w:tc>
      </w:tr>
    </w:tbl>
    <w:p>
      <w:pPr>
        <w:spacing w:after="0" w:line="14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680"/>
        <w:spacing w:after="0" w:line="275" w:lineRule="auto"/>
        <w:rPr>
          <w:sz w:val="20"/>
          <w:szCs w:val="20"/>
          <w:color w:val="auto"/>
        </w:rPr>
      </w:pPr>
      <w:r>
        <w:rPr>
          <w:rFonts w:ascii="Times New Roman" w:cs="Times New Roman" w:eastAsia="Times New Roman" w:hAnsi="Times New Roman"/>
          <w:sz w:val="20"/>
          <w:szCs w:val="20"/>
          <w:color w:val="0000FF"/>
        </w:rPr>
        <w:t>C/O SENSEI BIOTHERAPEUTICS,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1405 RESEARCH BLVD, SUITE 125</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84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r>
      <w:tr>
        <w:trPr>
          <w:trHeight w:val="265"/>
        </w:trPr>
        <w:tc>
          <w:tcPr>
            <w:tcW w:w="1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ROCKVILLE MD</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20850</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Sensei Biotherapeutics,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SNSE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02"/>
        </w:trPr>
        <w:tc>
          <w:tcPr>
            <w:tcW w:w="174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58"/>
        </w:trPr>
        <w:tc>
          <w:tcPr>
            <w:tcW w:w="460" w:type="dxa"/>
            <w:vAlign w:val="bottom"/>
            <w:vMerge w:val="restart"/>
          </w:tcPr>
          <w:p>
            <w:pPr>
              <w:ind w:left="180"/>
              <w:spacing w:after="0" w:line="227" w:lineRule="exact"/>
              <w:rPr>
                <w:sz w:val="20"/>
                <w:szCs w:val="20"/>
                <w:color w:val="auto"/>
              </w:rPr>
            </w:pPr>
            <w:r>
              <w:rPr>
                <w:rFonts w:ascii="Times New Roman" w:cs="Times New Roman" w:eastAsia="Times New Roman" w:hAnsi="Times New Roman"/>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720" w:type="dxa"/>
            <w:vAlign w:val="bottom"/>
            <w:gridSpan w:val="3"/>
          </w:tcPr>
          <w:p>
            <w:pPr>
              <w:ind w:left="60"/>
              <w:spacing w:after="0" w:line="168"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128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line="225" w:lineRule="exact"/>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23"/>
        </w:trPr>
        <w:tc>
          <w:tcPr>
            <w:tcW w:w="460" w:type="dxa"/>
            <w:vAlign w:val="bottom"/>
          </w:tcPr>
          <w:p>
            <w:pPr>
              <w:spacing w:after="0"/>
              <w:rPr>
                <w:sz w:val="2"/>
                <w:szCs w:val="2"/>
                <w:color w:val="auto"/>
              </w:rPr>
            </w:pPr>
          </w:p>
        </w:tc>
        <w:tc>
          <w:tcPr>
            <w:tcW w:w="2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20"/>
                <w:szCs w:val="20"/>
                <w:color w:val="0000FF"/>
              </w:rPr>
              <w:t>President &amp; CEO</w:t>
            </w:r>
          </w:p>
        </w:tc>
        <w:tc>
          <w:tcPr>
            <w:tcW w:w="2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2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924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246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900" w:type="dxa"/>
            <w:vAlign w:val="bottom"/>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04/01/2028</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20"/>
                <w:szCs w:val="20"/>
                <w:color w:val="0000FF"/>
              </w:rPr>
              <w:t>26,666</w:t>
            </w: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20"/>
                <w:szCs w:val="20"/>
                <w:color w:val="0000FF"/>
              </w:rPr>
              <w:t>122.88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08/04/2030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559,375</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20"/>
                <w:szCs w:val="20"/>
                <w:color w:val="0000FF"/>
              </w:rPr>
              <w:t>3.22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-654050</wp:posOffset>
            </wp:positionV>
            <wp:extent cx="6927850" cy="495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95300"/>
                    </a:xfrm>
                    <a:prstGeom prst="rect">
                      <a:avLst/>
                    </a:prstGeom>
                    <a:noFill/>
                  </pic:spPr>
                </pic:pic>
              </a:graphicData>
            </a:graphic>
          </wp:anchor>
        </w:drawing>
      </w:r>
    </w:p>
    <w:p>
      <w:pPr>
        <w:ind w:left="40" w:right="16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Twenty-five percent (25%) of the shares subject to the option vested on the first anniversary of the vesting commencement date, March 1, 2018, and one forty-eighth (1/48th) of the shares subject to the option vest monthly thereafter over thirty-six (36) months, subject to Reporting Person's continuous service as of each such date.</w:t>
      </w:r>
    </w:p>
    <w:p>
      <w:pPr>
        <w:spacing w:after="0" w:line="17" w:lineRule="exact"/>
        <w:rPr>
          <w:rFonts w:ascii="Times New Roman" w:cs="Times New Roman" w:eastAsia="Times New Roman" w:hAnsi="Times New Roman"/>
          <w:sz w:val="15"/>
          <w:szCs w:val="15"/>
          <w:color w:val="008000"/>
        </w:rPr>
      </w:pPr>
    </w:p>
    <w:p>
      <w:pPr>
        <w:ind w:left="40" w:right="6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Twenty-five percent (25%) of the shares subject to the option vest on the first anniversary of the vesting commencement date, February 15, 2020, and one forty-eighth (1/48th) of the shares subject to the option vest monthly thereafter over thirty-six (36) months, subject to Reporting Person's continuous service as of each such date.</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Mark Ballantyne,</w:t>
            </w:r>
          </w:p>
        </w:tc>
        <w:tc>
          <w:tcPr>
            <w:tcW w:w="5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02/03/2021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4100"/>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left="2700"/>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188" w:lineRule="exact"/>
        <w:rPr>
          <w:sz w:val="20"/>
          <w:szCs w:val="20"/>
          <w:color w:val="auto"/>
        </w:rPr>
      </w:pPr>
    </w:p>
    <w:p>
      <w:pPr>
        <w:ind w:right="1300" w:firstLine="937"/>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Michael E. Tenta, Brian F. Leaf, Mark Ballantyne, Emily Nekimken, April Paredes and Diane James of Cooley LLP, and John Celebi of Sensei Biotherapeutics, Inc. (the "Company"), the undersigned's true and lawful attorneys-in-fact and agents to:</w:t>
      </w:r>
    </w:p>
    <w:p>
      <w:pPr>
        <w:spacing w:after="0" w:line="100" w:lineRule="exact"/>
        <w:rPr>
          <w:sz w:val="20"/>
          <w:szCs w:val="20"/>
          <w:color w:val="auto"/>
        </w:rPr>
      </w:pPr>
    </w:p>
    <w:p>
      <w:pPr>
        <w:ind w:firstLine="937"/>
        <w:spacing w:after="0" w:line="257"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ind w:right="1640"/>
        <w:spacing w:after="0" w:line="291"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78" w:lineRule="exact"/>
        <w:rPr>
          <w:rFonts w:ascii="Courier New" w:cs="Courier New" w:eastAsia="Courier New" w:hAnsi="Courier New"/>
          <w:sz w:val="20"/>
          <w:szCs w:val="20"/>
          <w:color w:val="auto"/>
        </w:rPr>
      </w:pPr>
    </w:p>
    <w:p>
      <w:pPr>
        <w:ind w:firstLine="937"/>
        <w:spacing w:after="0" w:line="257"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ind w:right="1420"/>
        <w:spacing w:after="0" w:line="262"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100" w:lineRule="exact"/>
        <w:rPr>
          <w:rFonts w:ascii="Courier New" w:cs="Courier New" w:eastAsia="Courier New" w:hAnsi="Courier New"/>
          <w:sz w:val="20"/>
          <w:szCs w:val="20"/>
          <w:color w:val="auto"/>
        </w:rPr>
      </w:pPr>
    </w:p>
    <w:p>
      <w:pPr>
        <w:ind w:right="240" w:firstLine="937"/>
        <w:spacing w:after="0" w:line="251"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ind w:right="2820"/>
        <w:spacing w:after="0" w:line="371"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8" w:lineRule="exact"/>
        <w:rPr>
          <w:rFonts w:ascii="Courier New" w:cs="Courier New" w:eastAsia="Courier New" w:hAnsi="Courier New"/>
          <w:sz w:val="20"/>
          <w:szCs w:val="20"/>
          <w:color w:val="auto"/>
        </w:rPr>
      </w:pPr>
    </w:p>
    <w:p>
      <w:pPr>
        <w:ind w:right="940" w:firstLine="937"/>
        <w:spacing w:after="0" w:line="286" w:lineRule="auto"/>
        <w:tabs>
          <w:tab w:leader="none" w:pos="18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ind w:right="1420"/>
        <w:spacing w:after="0" w:line="25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06" w:lineRule="exact"/>
        <w:rPr>
          <w:sz w:val="20"/>
          <w:szCs w:val="20"/>
          <w:color w:val="auto"/>
        </w:rPr>
      </w:pPr>
    </w:p>
    <w:p>
      <w:pPr>
        <w:ind w:right="1060" w:firstLine="937"/>
        <w:spacing w:after="0" w:line="278" w:lineRule="auto"/>
        <w:rPr>
          <w:sz w:val="20"/>
          <w:szCs w:val="20"/>
          <w:color w:val="auto"/>
        </w:rPr>
      </w:pPr>
      <w:r>
        <w:rPr>
          <w:rFonts w:ascii="Courier New" w:cs="Courier New" w:eastAsia="Courier New" w:hAnsi="Courier New"/>
          <w:sz w:val="18"/>
          <w:szCs w:val="18"/>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328" w:lineRule="exact"/>
        <w:rPr>
          <w:sz w:val="20"/>
          <w:szCs w:val="20"/>
          <w:color w:val="auto"/>
        </w:rPr>
      </w:pPr>
    </w:p>
    <w:p>
      <w:pPr>
        <w:ind w:right="480" w:firstLine="937"/>
        <w:spacing w:after="0" w:line="286"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ind w:right="1300"/>
        <w:spacing w:after="0" w:line="256"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Cooley LLP, as applicable.</w:t>
      </w:r>
    </w:p>
    <w:p>
      <w:pPr>
        <w:spacing w:after="0" w:line="331" w:lineRule="exact"/>
        <w:rPr>
          <w:sz w:val="20"/>
          <w:szCs w:val="20"/>
          <w:color w:val="auto"/>
        </w:rPr>
      </w:pPr>
    </w:p>
    <w:p>
      <w:pPr>
        <w:ind w:right="1880"/>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1/12/2021</w:t>
      </w:r>
    </w:p>
    <w:p>
      <w:pPr>
        <w:spacing w:after="0" w:line="22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20"/>
          <w:szCs w:val="20"/>
          <w:color w:val="auto"/>
        </w:rPr>
        <w:t>By:</w:t>
        <w:tab/>
        <w:t>/s/ John Celebi</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John Celebi</w:t>
      </w:r>
    </w:p>
    <w:sectPr>
      <w:pgSz w:w="11900" w:h="16838" w:orient="portrait"/>
      <w:cols w:equalWidth="0" w:num="1">
        <w:col w:w="10660"/>
      </w:cols>
      <w:pgMar w:left="480" w:top="106" w:right="759" w:bottom="10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43539" TargetMode="External"/><Relationship Id="rId11"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2021-02-03T19:54:41Z</dcterms:created>
  <dcterms:modified xsi:type="dcterms:W3CDTF">2021-02-03T19:54:41Z</dcterms:modified>
</cp:coreProperties>
</file>