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0001797409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Sensei Biotherapeutics, Inc.</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001-39980</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1405 RESEARCH BLVD, SUITE 125</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ROCKVILLE</w:t>
      </w:r>
    </w:p>
    <w:p>
      <w:pPr>
        <w:ind w:left="5"/>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ind w:left="5" w:right="1940" w:hanging="5"/>
        <w:spacing w:after="0" w:line="295" w:lineRule="auto"/>
        <w:tabs>
          <w:tab w:leader="none" w:pos="527"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243-8000 Cambrian BioPharma Inc</w:t>
      </w:r>
    </w:p>
    <w:p>
      <w:pPr>
        <w:spacing w:after="0" w:line="1" w:lineRule="exact"/>
        <w:rPr>
          <w:sz w:val="24"/>
          <w:szCs w:val="24"/>
          <w:color w:val="auto"/>
        </w:rPr>
      </w:pPr>
    </w:p>
    <w:p>
      <w:pPr>
        <w:sectPr>
          <w:pgSz w:w="11900" w:h="16838" w:orient="portrait"/>
          <w:cols w:equalWidth="0" w:num="2">
            <w:col w:w="6375" w:space="720"/>
            <w:col w:w="414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60" w:type="dxa"/>
            <w:vAlign w:val="bottom"/>
            <w:gridSpan w:val="3"/>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155142</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4956786.00</w:t>
            </w:r>
          </w:p>
        </w:tc>
        <w:tc>
          <w:tcPr>
            <w:tcW w:w="132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1340281</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04/29/2026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245 Summer Street</w:t>
            </w:r>
          </w:p>
        </w:tc>
        <w:tc>
          <w:tcPr>
            <w:tcW w:w="12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01/10/2020 Private Placement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155142</w:t>
      </w:r>
      <w:r>
        <w:rPr>
          <w:sz w:val="20"/>
          <w:szCs w:val="20"/>
          <w:color w:val="auto"/>
        </w:rPr>
        <w:tab/>
      </w:r>
      <w:r>
        <w:rPr>
          <w:rFonts w:ascii="Times New Roman" w:cs="Times New Roman" w:eastAsia="Times New Roman" w:hAnsi="Times New Roman"/>
          <w:sz w:val="21"/>
          <w:szCs w:val="21"/>
          <w:color w:val="auto"/>
        </w:rPr>
        <w:t>01/10/2020 Cash/Check</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04/29/2026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Daniel Gardea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Cambrian BioPharma Inc.</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4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2026-04-29T15:05:20Z</dcterms:created>
  <dcterms:modified xsi:type="dcterms:W3CDTF">2026-04-29T15:05:20Z</dcterms:modified>
</cp:coreProperties>
</file>