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gridSpan w:val="6"/>
            <w:vMerge w:val="restart"/>
          </w:tcPr>
          <w:p>
            <w:pPr>
              <w:jc w:val="center"/>
              <w:ind w:right="396"/>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20"/>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20" w:type="dxa"/>
            <w:vAlign w:val="bottom"/>
            <w:gridSpan w:val="20"/>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gridSpan w:val="20"/>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2"/>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ind w:left="20"/>
              <w:spacing w:after="0"/>
              <w:rPr>
                <w:rFonts w:ascii="Arial" w:cs="Arial" w:eastAsia="Arial" w:hAnsi="Arial"/>
                <w:sz w:val="21"/>
                <w:szCs w:val="21"/>
                <w:color w:val="0000EE"/>
                <w:w w:val="95"/>
              </w:rPr>
            </w:pPr>
            <w:hyperlink r:id="rId8">
              <w:r>
                <w:rPr>
                  <w:rFonts w:ascii="Arial" w:cs="Arial" w:eastAsia="Arial" w:hAnsi="Arial"/>
                  <w:sz w:val="21"/>
                  <w:szCs w:val="21"/>
                  <w:color w:val="0000EE"/>
                  <w:w w:val="95"/>
                </w:rPr>
                <w:t>Broder Samuel</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5"/>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1"/>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07/10/2023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SENSEI BIOTHERAPEUTICS,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3"/>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451 D STREET, SUITE 710</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BOSTON</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02210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3"/>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3"/>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4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840"/>
              <w:spacing w:after="0"/>
              <w:rPr>
                <w:sz w:val="20"/>
                <w:szCs w:val="20"/>
                <w:color w:val="auto"/>
              </w:rPr>
            </w:pPr>
            <w:r>
              <w:rPr>
                <w:rFonts w:ascii="Arial" w:cs="Arial" w:eastAsia="Arial" w:hAnsi="Arial"/>
                <w:sz w:val="17"/>
                <w:szCs w:val="17"/>
                <w:color w:val="0000FF"/>
              </w:rPr>
              <w:t>07/10/2023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4,466</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w w:val="84"/>
              </w:rPr>
              <w:t>8,932</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07/10/2023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14,550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60" w:type="dxa"/>
            <w:vAlign w:val="bottom"/>
            <w:gridSpan w:val="3"/>
          </w:tcPr>
          <w:p>
            <w:pPr>
              <w:spacing w:after="0"/>
              <w:rPr>
                <w:sz w:val="20"/>
                <w:szCs w:val="20"/>
                <w:color w:val="auto"/>
              </w:rPr>
            </w:pPr>
            <w:r>
              <w:rPr>
                <w:rFonts w:ascii="Arial" w:cs="Arial" w:eastAsia="Arial" w:hAnsi="Arial"/>
                <w:sz w:val="13"/>
                <w:szCs w:val="13"/>
                <w:color w:val="0000FF"/>
                <w:w w:val="98"/>
              </w:rPr>
              <w:t>07/09/2033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14,550</w:t>
            </w:r>
          </w:p>
        </w:tc>
        <w:tc>
          <w:tcPr>
            <w:tcW w:w="1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14,550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gridSpan w:val="2"/>
          </w:tcPr>
          <w:p>
            <w:pPr>
              <w:ind w:left="16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-5884545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represent restricted stock units (the "RSUs"). Each RSU represents a contingent right to receive one share of the common stock of the Issuer. The shares underlying the RSUs vest in full on the first anniversary of the date of grant, or July 10, 2024, subject to the Reporting Person's continuous service with the Issuer through such vesting date.</w:t>
      </w:r>
    </w:p>
    <w:p>
      <w:pPr>
        <w:spacing w:after="0" w:line="23" w:lineRule="exact"/>
        <w:rPr>
          <w:rFonts w:ascii="Arial" w:cs="Arial" w:eastAsia="Arial" w:hAnsi="Arial"/>
          <w:sz w:val="13"/>
          <w:szCs w:val="13"/>
          <w:color w:val="008000"/>
        </w:rPr>
      </w:pPr>
    </w:p>
    <w:p>
      <w:pPr>
        <w:ind w:left="40" w:right="2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and become exercisable in 12 equal monthly installments over a one year period such that the option is fully vested on the first anniversary of the date of grant, or July 10, 2024,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Mark Ballantyne,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07/12/2023</w:t>
            </w:r>
          </w:p>
        </w:tc>
        <w:tc>
          <w:tcPr>
            <w:tcW w:w="0" w:type="dxa"/>
            <w:vAlign w:val="bottom"/>
          </w:tcPr>
          <w:p>
            <w:pPr>
              <w:spacing w:after="0"/>
              <w:rPr>
                <w:sz w:val="1"/>
                <w:szCs w:val="1"/>
                <w:color w:val="auto"/>
              </w:rPr>
            </w:pPr>
          </w:p>
        </w:tc>
      </w:tr>
      <w:tr>
        <w:trPr>
          <w:trHeight w:val="84"/>
        </w:trPr>
        <w:tc>
          <w:tcPr>
            <w:tcW w:w="50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6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bottom w:val="single" w:sz="8" w:color="auto"/>
            </w:tcBorders>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40543" TargetMode="External"/><Relationship Id="rId9"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2023-07-12T16:07:15Z</dcterms:created>
  <dcterms:modified xsi:type="dcterms:W3CDTF">2023-07-12T16:07:15Z</dcterms:modified>
</cp:coreProperties>
</file>