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Holmen Bob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SENSEI BIOTHERAPEUTICS,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1405 RESEARCH BLVD, SUITE 125</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Sensei Biotherapeutics,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SNSE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the first anniversary of the date of grant, or June 11, 2025, subject to the Reporting Person's continuous service with the Issuer as of each such vesting date; provided that the option will in any case be fully vested on the date of the Company's next annual stockholder meeting, subject to the Reporting Person's continuous service with the Issuer through such vesting date.</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Ballantyne,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3508"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2024-06-13T16:11:46Z</dcterms:created>
  <dcterms:modified xsi:type="dcterms:W3CDTF">2024-06-13T16:11:46Z</dcterms:modified>
</cp:coreProperties>
</file>