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Cambrian BioPharma Inc</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tcPr>
          <w:p>
            <w:pPr>
              <w:ind w:left="8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u w:val="single" w:color="auto"/>
                  <w:color w:val="0000EE"/>
                </w:rPr>
                <w:t>Sensei Biotherapeutics, Inc.</w:t>
              </w:r>
              <w:r>
                <w:rPr>
                  <w:rFonts w:ascii="Times New Roman" w:cs="Times New Roman" w:eastAsia="Times New Roman" w:hAnsi="Times New Roman"/>
                  <w:sz w:val="11"/>
                  <w:szCs w:val="11"/>
                  <w:color w:val="0000EE"/>
                </w:rPr>
                <w:t xml:space="preserve">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SNSE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13"/>
                <w:szCs w:val="13"/>
                <w:color w:val="auto"/>
              </w:rPr>
            </w:pP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7"/>
              </w:rPr>
              <w:t>X</w:t>
            </w:r>
          </w:p>
        </w:tc>
        <w:tc>
          <w:tcPr>
            <w:tcW w:w="1440" w:type="dxa"/>
            <w:vAlign w:val="bottom"/>
            <w:gridSpan w:val="5"/>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40" w:type="dxa"/>
            <w:vAlign w:val="bottom"/>
            <w:gridSpan w:val="5"/>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19 MORRIS AVE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4"/>
          </w:tcPr>
          <w:p>
            <w:pPr>
              <w:ind w:left="260"/>
              <w:spacing w:after="0"/>
              <w:rPr>
                <w:sz w:val="20"/>
                <w:szCs w:val="20"/>
                <w:color w:val="auto"/>
              </w:rPr>
            </w:pPr>
            <w:r>
              <w:rPr>
                <w:rFonts w:ascii="Times New Roman" w:cs="Times New Roman" w:eastAsia="Times New Roman" w:hAnsi="Times New Roman"/>
                <w:sz w:val="17"/>
                <w:szCs w:val="17"/>
                <w:color w:val="0000FF"/>
              </w:rPr>
              <w:t>02/03/2021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BROOKLYN NAVY YARD BUILDING, 128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1"/>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BROOKLYN</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11025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line="146"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94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02/03/2021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16,666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02/02/2031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16,666</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16,666</w:t>
            </w:r>
          </w:p>
        </w:tc>
        <w:tc>
          <w:tcPr>
            <w:tcW w:w="320" w:type="dxa"/>
            <w:vAlign w:val="bottom"/>
          </w:tcPr>
          <w:p>
            <w:pPr>
              <w:spacing w:after="0"/>
              <w:rPr>
                <w:sz w:val="16"/>
                <w:szCs w:val="16"/>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thirty-sixth (1/36th) of the options granted shall vest and become exercisable each month following February 3, 2021, the Vesting Commencement Date, over three years such that the options shall be 100% vested on the third anniversary of the Vesting Commencement Date, subject to Continuous Service (as defined in the 2021 Equity Incentive Plan) of James Peyer on the Issuer's Board of Directors, through each such vesting date.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70"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Cambrian Biopharma, Inc. By:</w:t>
      </w:r>
      <w:r>
        <w:rPr>
          <w:sz w:val="20"/>
          <w:szCs w:val="20"/>
          <w:color w:val="auto"/>
        </w:rPr>
        <w:tab/>
      </w:r>
      <w:r>
        <w:rPr>
          <w:rFonts w:ascii="Times New Roman" w:cs="Times New Roman" w:eastAsia="Times New Roman" w:hAnsi="Times New Roman"/>
          <w:sz w:val="25"/>
          <w:szCs w:val="25"/>
          <w:color w:val="0000FF"/>
          <w:vertAlign w:val="subscript"/>
        </w:rPr>
        <w:t>02/05/2021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 James Peyer,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18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82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7409"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2021-02-05T16:15:36Z</dcterms:created>
  <dcterms:modified xsi:type="dcterms:W3CDTF">2021-02-05T16:15:36Z</dcterms:modified>
</cp:coreProperties>
</file>