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142026_090450.xml.htm"/>
      <w:bookmarkStart w:id="1" w:name="ksform404142026_0904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Donenberg Phillip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SENSEI BIOTHERAPEUTICS,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1405 RESEARCH BLVD, SUITE 125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ROCKVILLE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Sensei Biotherapeutics, Inc.</w:t>
              </w:r>
            </w:hyperlink>
            <w:r>
              <w:rPr/>
              <w:t xml:space="preserve"> [ </w:t>
            </w:r>
            <w:r>
              <w:rPr>
                <w:rFonts w:ascii="Times;serif" w:hAnsi="Times;serif"/>
                <w:color w:val="0000FF"/>
                <w:sz w:val="24"/>
                <w:shd w:fill="FFFFFF" w:val="clear"/>
              </w:rPr>
              <w:t>SNSE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29.89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04/09/2036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supplemental option grant to align the Reporting Person's total initial director option grant with the Company's non-employee director compensation policy, which was amended on April 10, 2026 to provide for an initial option grant of 25,000 shares to new directors. The Reporting Person previously received an initial grant of 1,900 shares in February 2026; this supplemental grant of 23,100 shares reflects the difference.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subject to the option vest and become exercisable in 36 equal monthly installments over a three year period such that the option is fully vested on the third anniversary of the date of grant, or April 10, 2029, subject to the Reporting Person's continuous service with the Issuer as of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Phillip B. Donenberg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ex24-04142026_090450.htm"/>
      <w:bookmarkStart w:id="3" w:name="ksex2404142026_090450"/>
      <w:bookmarkEnd w:id="2"/>
      <w:bookmarkEnd w:id="3"/>
      <w:r>
        <w:rPr/>
        <w:t> </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Executing Forms 3, 4, and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Christopher Gerry and Josiah Craver of Sensei Biotherapeutics,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signing individually, the undersigned's true and lawful attorneys-in-fact and agents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Forms 3, 4 and 5 (including any amendments thereto) in accordance with Section 16(a)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and the rules thereunder in the undersigned's capacity as an officer, director or beneficial owner of more than 10% of a registered class of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do and perform any and all acts for and on behalf of the undersigned that may be necessary or desirable to execute such Forms 3, 4 or 5 (including amendments thereto) and timely file such forms with the SEC and any stock exchange or any similar authority;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the date written below.</w:t>
      </w:r>
    </w:p>
    <w:p>
      <w:pPr>
        <w:pStyle w:val="TextBody"/>
        <w:bidi w:val="0"/>
        <w:spacing w:before="0" w:after="0"/>
        <w:ind w:left="0" w:right="0" w:hanging="0"/>
        <w:jc w:val="both"/>
        <w:rPr>
          <w:caps w:val="false"/>
          <w:smallCaps w:val="false"/>
        </w:rPr>
      </w:pPr>
      <w:r>
        <w:rPr>
          <w:caps w:val="false"/>
          <w:smallCaps w:val="false"/>
        </w:rPr>
        <w:t> </w:t>
      </w:r>
    </w:p>
    <w:tbl>
      <w:tblPr>
        <w:tblW w:w="2670" w:type="dxa"/>
        <w:jc w:val="left"/>
        <w:tblInd w:w="0" w:type="dxa"/>
        <w:tblLayout w:type="fixed"/>
        <w:tblCellMar>
          <w:top w:w="0" w:type="dxa"/>
          <w:left w:w="0" w:type="dxa"/>
          <w:bottom w:w="0" w:type="dxa"/>
          <w:right w:w="0" w:type="dxa"/>
        </w:tblCellMar>
      </w:tblPr>
      <w:tblGrid>
        <w:gridCol w:w="605"/>
        <w:gridCol w:w="1985"/>
        <w:gridCol w:w="80"/>
      </w:tblGrid>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13, 2026</w:t>
            </w:r>
          </w:p>
        </w:tc>
        <w:tc>
          <w:tcPr>
            <w:tcW w:w="80" w:type="dxa"/>
            <w:tcBorders/>
            <w:vAlign w:val="center"/>
          </w:tcPr>
          <w:p>
            <w:pPr>
              <w:pStyle w:val="TableContents"/>
              <w:bidi w:val="0"/>
              <w:spacing w:before="0" w:after="283"/>
              <w:jc w:val="left"/>
              <w:rPr/>
            </w:pPr>
            <w:r>
              <w:rPr/>
              <w:t> </w:t>
            </w:r>
          </w:p>
        </w:tc>
      </w:tr>
      <w:tr>
        <w:trPr/>
        <w:tc>
          <w:tcPr>
            <w:tcW w:w="259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Phillip B. Donenberg</w:t>
            </w:r>
          </w:p>
        </w:tc>
        <w:tc>
          <w:tcPr>
            <w:tcW w:w="80"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Phillip B. Donenberg</w:t>
            </w:r>
          </w:p>
        </w:tc>
        <w:tc>
          <w:tcPr>
            <w:tcW w:w="8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8120" TargetMode="External"/><Relationship Id="rId5" Type="http://schemas.openxmlformats.org/officeDocument/2006/relationships/hyperlink" Target="http://www.sec.gov/cgi-bin/browse-edgar?action=getcompany&amp;CIK=00018298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1209</Words>
  <Characters>6419</Characters>
  <CharactersWithSpaces>7591</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