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Cambrian BioPharma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Sensei Biotherapeutics,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 MORRIS AVENUE</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03/05/2021</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BROOKLYN NAVY YARD, BUILDING 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BROOKLYN</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11205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03/05/2021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8,000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13.75</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4,784,794</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$13.50 to $14.00,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ind w:left="40" w:right="36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Cambrian BioPharma Inc, a Delaware corporation ("Cambrian"). The Chief Executive Officer of Cambrian, James Peyer, may direct the voting and disposition of the shares held by Cambrian, subject in certain instances to the approval of Cambrian's Board of Directors. Mr. Peyer disclaims beneficial ownership of such shares.</w:t>
      </w:r>
    </w:p>
    <w:p>
      <w:pPr>
        <w:ind w:left="6580"/>
        <w:spacing w:after="0" w:line="182" w:lineRule="auto"/>
        <w:rPr>
          <w:sz w:val="20"/>
          <w:szCs w:val="20"/>
          <w:color w:val="auto"/>
        </w:rPr>
      </w:pPr>
      <w:r>
        <w:rPr>
          <w:rFonts w:ascii="Arial" w:cs="Arial" w:eastAsia="Arial" w:hAnsi="Arial"/>
          <w:sz w:val="17"/>
          <w:szCs w:val="17"/>
          <w:color w:val="0000FF"/>
        </w:rPr>
        <w:t xml:space="preserve">Cambrian BioPharma Inc, by:  </w:t>
      </w:r>
      <w:r>
        <w:rPr>
          <w:rFonts w:ascii="Arial" w:cs="Arial" w:eastAsia="Arial" w:hAnsi="Arial"/>
          <w:sz w:val="32"/>
          <w:szCs w:val="32"/>
          <w:color w:val="0000FF"/>
          <w:vertAlign w:val="subscript"/>
        </w:rPr>
        <w:t>03/08/2021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7409"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2021-03-08T15:57:26Z</dcterms:created>
  <dcterms:modified xsi:type="dcterms:W3CDTF">2021-03-08T15:57:26Z</dcterms:modified>
</cp:coreProperties>
</file>