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7045960" cy="6573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73520"/>
                    </a:xfrm>
                    <a:prstGeom prst="rect">
                      <a:avLst/>
                    </a:prstGeom>
                    <a:noFill/>
                  </pic:spPr>
                </pic:pic>
              </a:graphicData>
            </a:graphic>
          </wp:anchor>
        </w:drawing>
      </w:r>
    </w:p>
    <w:p>
      <w:pPr>
        <w:spacing w:after="0" w:line="1250"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Peyer James</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228 PARK AVENUE S.</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#66643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Sensei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SNSE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12/09/2025</w:t>
      </w:r>
    </w:p>
    <w:p>
      <w:pPr>
        <w:spacing w:after="0" w:line="20" w:lineRule="exact"/>
        <w:rPr>
          <w:sz w:val="24"/>
          <w:szCs w:val="24"/>
          <w:color w:val="auto"/>
        </w:rPr>
      </w:pPr>
      <w:r>
        <w:rPr>
          <w:sz w:val="24"/>
          <w:szCs w:val="24"/>
          <w:color w:val="auto"/>
        </w:rPr>
        <w:br w:type="column"/>
      </w:r>
    </w:p>
    <w:p>
      <w:pPr>
        <w:ind w:left="-5" w:right="620" w:firstLine="5"/>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5"/>
        <w:spacing w:after="0"/>
        <w:tabs>
          <w:tab w:leader="none" w:pos="1715"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4"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55"/>
        <w:spacing w:after="0"/>
        <w:rPr>
          <w:sz w:val="20"/>
          <w:szCs w:val="20"/>
          <w:color w:val="auto"/>
        </w:rPr>
      </w:pPr>
      <w:r>
        <w:rPr>
          <w:rFonts w:ascii="Times New Roman" w:cs="Times New Roman" w:eastAsia="Times New Roman" w:hAnsi="Times New Roman"/>
          <w:sz w:val="17"/>
          <w:szCs w:val="17"/>
          <w:color w:val="0000FF"/>
        </w:rPr>
        <w:t>See remarks below</w:t>
      </w:r>
    </w:p>
    <w:p>
      <w:pPr>
        <w:spacing w:after="0" w:line="413"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10003</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2"/>
          </w:tcPr>
          <w:p>
            <w:pPr>
              <w:jc w:val="center"/>
              <w:ind w:left="5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1"/>
                <w:szCs w:val="21"/>
                <w:color w:val="auto"/>
              </w:rPr>
            </w:pPr>
          </w:p>
        </w:tc>
        <w:tc>
          <w:tcPr>
            <w:tcW w:w="176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rPr>
              <w:t>12/08/2025</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7"/>
                <w:szCs w:val="17"/>
                <w:color w:val="0000FF"/>
                <w:w w:val="93"/>
              </w:rPr>
              <w:t>3,105</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8.59</w:t>
            </w:r>
            <w:r>
              <w:rPr>
                <w:rFonts w:ascii="Times New Roman" w:cs="Times New Roman" w:eastAsia="Times New Roman" w:hAnsi="Times New Roman"/>
                <w:sz w:val="21"/>
                <w:szCs w:val="21"/>
                <w:color w:val="008000"/>
                <w:w w:val="93"/>
                <w:vertAlign w:val="superscript"/>
              </w:rPr>
              <w:t>(1)</w:t>
            </w:r>
          </w:p>
        </w:tc>
        <w:tc>
          <w:tcPr>
            <w:tcW w:w="126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158,254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1"/>
                <w:szCs w:val="21"/>
                <w:color w:val="auto"/>
              </w:rPr>
            </w:pPr>
          </w:p>
        </w:tc>
        <w:tc>
          <w:tcPr>
            <w:tcW w:w="176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rPr>
              <w:t>12/09/2025</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7"/>
                <w:szCs w:val="17"/>
                <w:color w:val="0000FF"/>
                <w:w w:val="93"/>
              </w:rPr>
              <w:t>2,666</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7.95</w:t>
            </w:r>
            <w:r>
              <w:rPr>
                <w:rFonts w:ascii="Times New Roman" w:cs="Times New Roman" w:eastAsia="Times New Roman" w:hAnsi="Times New Roman"/>
                <w:sz w:val="21"/>
                <w:szCs w:val="21"/>
                <w:color w:val="008000"/>
                <w:w w:val="93"/>
                <w:vertAlign w:val="superscript"/>
              </w:rPr>
              <w:t>(3)</w:t>
            </w:r>
          </w:p>
        </w:tc>
        <w:tc>
          <w:tcPr>
            <w:tcW w:w="126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155,588</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1"/>
                <w:szCs w:val="21"/>
                <w:color w:val="auto"/>
              </w:rPr>
            </w:pPr>
          </w:p>
        </w:tc>
        <w:tc>
          <w:tcPr>
            <w:tcW w:w="176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rPr>
              <w:t>12/09/2025</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7"/>
                <w:szCs w:val="17"/>
                <w:color w:val="0000FF"/>
                <w:w w:val="93"/>
              </w:rPr>
              <w:t>395</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6.4</w:t>
            </w:r>
          </w:p>
        </w:tc>
        <w:tc>
          <w:tcPr>
            <w:tcW w:w="40" w:type="dxa"/>
            <w:vAlign w:val="bottom"/>
          </w:tcPr>
          <w:p>
            <w:pPr>
              <w:spacing w:after="0"/>
              <w:rPr>
                <w:sz w:val="21"/>
                <w:szCs w:val="21"/>
                <w:color w:val="auto"/>
              </w:rPr>
            </w:pPr>
          </w:p>
        </w:tc>
        <w:tc>
          <w:tcPr>
            <w:tcW w:w="126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155,983</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1"/>
                <w:szCs w:val="21"/>
                <w:color w:val="auto"/>
              </w:rPr>
            </w:pPr>
          </w:p>
        </w:tc>
        <w:tc>
          <w:tcPr>
            <w:tcW w:w="176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rPr>
              <w:t>12/09/2025</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7"/>
                <w:szCs w:val="17"/>
                <w:color w:val="0000FF"/>
                <w:w w:val="93"/>
              </w:rPr>
              <w:t>395</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w:t>
            </w:r>
          </w:p>
        </w:tc>
        <w:tc>
          <w:tcPr>
            <w:tcW w:w="40" w:type="dxa"/>
            <w:vAlign w:val="bottom"/>
          </w:tcPr>
          <w:p>
            <w:pPr>
              <w:spacing w:after="0"/>
              <w:rPr>
                <w:sz w:val="21"/>
                <w:szCs w:val="21"/>
                <w:color w:val="auto"/>
              </w:rPr>
            </w:pPr>
          </w:p>
        </w:tc>
        <w:tc>
          <w:tcPr>
            <w:tcW w:w="126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155,588</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1"/>
                <w:szCs w:val="21"/>
                <w:color w:val="auto"/>
              </w:rPr>
            </w:pPr>
          </w:p>
        </w:tc>
        <w:tc>
          <w:tcPr>
            <w:tcW w:w="1760" w:type="dxa"/>
            <w:vAlign w:val="bottom"/>
            <w:gridSpan w:val="2"/>
            <w:vMerge w:val="restart"/>
          </w:tcPr>
          <w:p>
            <w:pPr>
              <w:jc w:val="center"/>
              <w:ind w:left="549"/>
              <w:spacing w:after="0"/>
              <w:rPr>
                <w:sz w:val="20"/>
                <w:szCs w:val="20"/>
                <w:color w:val="auto"/>
              </w:rPr>
            </w:pPr>
            <w:r>
              <w:rPr>
                <w:rFonts w:ascii="Times New Roman" w:cs="Times New Roman" w:eastAsia="Times New Roman" w:hAnsi="Times New Roman"/>
                <w:sz w:val="17"/>
                <w:szCs w:val="17"/>
                <w:color w:val="0000FF"/>
              </w:rPr>
              <w:t>12/09/2025</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center"/>
              <w:ind w:left="130"/>
              <w:spacing w:after="0"/>
              <w:rPr>
                <w:sz w:val="20"/>
                <w:szCs w:val="20"/>
                <w:color w:val="auto"/>
              </w:rPr>
            </w:pPr>
            <w:r>
              <w:rPr>
                <w:rFonts w:ascii="Times New Roman" w:cs="Times New Roman" w:eastAsia="Times New Roman" w:hAnsi="Times New Roman"/>
                <w:sz w:val="17"/>
                <w:szCs w:val="17"/>
                <w:color w:val="0000FF"/>
                <w:w w:val="93"/>
              </w:rPr>
              <w:t>446</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7.92</w:t>
            </w:r>
            <w:r>
              <w:rPr>
                <w:rFonts w:ascii="Times New Roman" w:cs="Times New Roman" w:eastAsia="Times New Roman" w:hAnsi="Times New Roman"/>
                <w:sz w:val="21"/>
                <w:szCs w:val="21"/>
                <w:color w:val="008000"/>
                <w:w w:val="93"/>
                <w:vertAlign w:val="superscript"/>
              </w:rPr>
              <w:t>(4)</w:t>
            </w:r>
          </w:p>
        </w:tc>
        <w:tc>
          <w:tcPr>
            <w:tcW w:w="126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155,142</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180" w:type="dxa"/>
            <w:vAlign w:val="bottom"/>
            <w:gridSpan w:val="12"/>
          </w:tcPr>
          <w:p>
            <w:pPr>
              <w:jc w:val="center"/>
              <w:ind w:right="6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6.4</w:t>
            </w:r>
          </w:p>
        </w:tc>
        <w:tc>
          <w:tcPr>
            <w:tcW w:w="1020" w:type="dxa"/>
            <w:vAlign w:val="bottom"/>
            <w:vMerge w:val="restart"/>
          </w:tcPr>
          <w:p>
            <w:pPr>
              <w:jc w:val="right"/>
              <w:ind w:right="120"/>
              <w:spacing w:after="0"/>
              <w:rPr>
                <w:sz w:val="20"/>
                <w:szCs w:val="20"/>
                <w:color w:val="auto"/>
              </w:rPr>
            </w:pPr>
            <w:r>
              <w:rPr>
                <w:rFonts w:ascii="Times New Roman" w:cs="Times New Roman" w:eastAsia="Times New Roman" w:hAnsi="Times New Roman"/>
                <w:sz w:val="13"/>
                <w:szCs w:val="13"/>
                <w:color w:val="0000FF"/>
              </w:rPr>
              <w:t>12/09/2025</w:t>
            </w:r>
          </w:p>
        </w:tc>
        <w:tc>
          <w:tcPr>
            <w:tcW w:w="114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vMerge w:val="restart"/>
          </w:tcPr>
          <w:p>
            <w:pPr>
              <w:ind w:left="400"/>
              <w:spacing w:after="0" w:line="272" w:lineRule="exact"/>
              <w:rPr>
                <w:sz w:val="20"/>
                <w:szCs w:val="20"/>
                <w:color w:val="auto"/>
              </w:rPr>
            </w:pPr>
            <w:r>
              <w:rPr>
                <w:rFonts w:ascii="Times New Roman" w:cs="Times New Roman" w:eastAsia="Times New Roman" w:hAnsi="Times New Roman"/>
                <w:sz w:val="25"/>
                <w:szCs w:val="25"/>
                <w:color w:val="0000FF"/>
                <w:vertAlign w:val="subscript"/>
              </w:rPr>
              <w:t>395</w:t>
            </w:r>
            <w:r>
              <w:rPr>
                <w:rFonts w:ascii="Times New Roman" w:cs="Times New Roman" w:eastAsia="Times New Roman" w:hAnsi="Times New Roman"/>
                <w:sz w:val="11"/>
                <w:szCs w:val="11"/>
                <w:color w:val="008000"/>
              </w:rPr>
              <w:t>(5)</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05/20/2035</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395</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2"/>
                <w:szCs w:val="12"/>
                <w:color w:val="auto"/>
              </w:rPr>
            </w:pP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60" w:firstLine="3"/>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prices sold ranged from $8.50 to $9.00. The reporting person will provide the issuer, any security holder of the issuer, or the SEC staff,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360" w:firstLine="3"/>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Cambrian Biopharma Inc, a Delaware corporation ("Cambrian"). The Reporting Person is the Chief Executive Officer of Cambrian and in such capacity may direct the voting and disposition of the shares held by Cambrian, subject in certain instances to the approval of Cambrian's Board of Directors. Mr. Peyer disclaims beneficial ownership of such shares.</w:t>
      </w:r>
    </w:p>
    <w:p>
      <w:pPr>
        <w:spacing w:after="0" w:line="16" w:lineRule="exact"/>
        <w:rPr>
          <w:rFonts w:ascii="Times New Roman" w:cs="Times New Roman" w:eastAsia="Times New Roman" w:hAnsi="Times New Roman"/>
          <w:sz w:val="13"/>
          <w:szCs w:val="13"/>
          <w:color w:val="008000"/>
        </w:rPr>
      </w:pPr>
    </w:p>
    <w:p>
      <w:pPr>
        <w:ind w:left="40" w:right="260" w:firstLine="3"/>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prices sold ranged from $7.80 to $8.33. The reporting person will provide the issuer, any security holder of the issuer, or the SEC staff, upon request, full information regarding the number of shares sold at each separate price within the range.</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firstLine="3"/>
        <w:spacing w:after="0" w:line="257"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prices sold ranged from $7.91 to $7.95. The reporting person will provide the issuer, any security holder of the issuer, or the SEC staff,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number of shares held following the reported transaction, as adjusted for a 1-for-20 stock split effectuated by the issuer.</w:t>
      </w:r>
    </w:p>
    <w:p>
      <w:pPr>
        <w:spacing w:after="0" w:line="44" w:lineRule="exact"/>
        <w:rPr>
          <w:rFonts w:ascii="Times New Roman" w:cs="Times New Roman" w:eastAsia="Times New Roman" w:hAnsi="Times New Roman"/>
          <w:sz w:val="13"/>
          <w:szCs w:val="13"/>
          <w:color w:val="008000"/>
        </w:rPr>
      </w:pPr>
    </w:p>
    <w:p>
      <w:pPr>
        <w:ind w:right="60" w:firstLine="3"/>
        <w:spacing w:after="0" w:line="243"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and become exercisable in 12 equal monthly installments over a one year period such that the option is fully vested on the first anniversary of the date of grant, or May 21, 2026, subject to the Reporting Person's continuous service with the Issuer as of each such vesting date; provided that the option will in any case be fully vested on the date of the Company's next annual stockholder meeting, subject to the Reporting Person's continuous service with the Issuer through such vesting date.</w:t>
      </w:r>
    </w:p>
    <w:p>
      <w:pPr>
        <w:spacing w:after="0" w:line="3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James Peyer</w:t>
            </w:r>
          </w:p>
        </w:tc>
        <w:tc>
          <w:tcPr>
            <w:tcW w:w="11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12/10/2025</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00" w:firstLine="3"/>
        <w:spacing w:after="0" w:line="337"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5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843594"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2025-12-10T17:54:11Z</dcterms:created>
  <dcterms:modified xsi:type="dcterms:W3CDTF">2025-12-10T17:54:11Z</dcterms:modified>
</cp:coreProperties>
</file>