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Arial" w:cs="Arial" w:eastAsia="Arial" w:hAnsi="Arial"/>
                <w:sz w:val="21"/>
                <w:szCs w:val="21"/>
                <w:color w:val="0000EE"/>
                <w:w w:val="97"/>
              </w:rPr>
            </w:pPr>
            <w:hyperlink r:id="rId12">
              <w:r>
                <w:rPr>
                  <w:rFonts w:ascii="Arial" w:cs="Arial" w:eastAsia="Arial" w:hAnsi="Arial"/>
                  <w:sz w:val="21"/>
                  <w:szCs w:val="21"/>
                  <w:color w:val="0000EE"/>
                  <w:w w:val="97"/>
                </w:rPr>
                <w:t>Cambrian BioPharma Inc</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7"/>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Sensei Biotherapeutics,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SNSE</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5"/>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5"/>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80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1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700" w:type="dxa"/>
            <w:vAlign w:val="bottom"/>
            <w:tcBorders>
              <w:top w:val="single" w:sz="8" w:color="0000EE"/>
            </w:tcBorders>
          </w:tcPr>
          <w:p>
            <w:pPr>
              <w:spacing w:after="0"/>
              <w:rPr>
                <w:sz w:val="8"/>
                <w:szCs w:val="8"/>
                <w:color w:val="auto"/>
              </w:rPr>
            </w:pPr>
          </w:p>
        </w:tc>
        <w:tc>
          <w:tcPr>
            <w:tcW w:w="1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70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gridSpan w:val="6"/>
            <w:vMerge w:val="continue"/>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Arial" w:cs="Arial" w:eastAsia="Arial" w:hAnsi="Arial"/>
                <w:sz w:val="17"/>
                <w:szCs w:val="17"/>
                <w:color w:val="0000FF"/>
              </w:rPr>
              <w:t>19 MORRIS AVENUE</w:t>
            </w:r>
          </w:p>
        </w:tc>
        <w:tc>
          <w:tcPr>
            <w:tcW w:w="1340" w:type="dxa"/>
            <w:vAlign w:val="bottom"/>
          </w:tcPr>
          <w:p>
            <w:pPr>
              <w:spacing w:after="0"/>
              <w:rPr>
                <w:sz w:val="19"/>
                <w:szCs w:val="19"/>
                <w:color w:val="auto"/>
              </w:rPr>
            </w:pPr>
          </w:p>
        </w:tc>
        <w:tc>
          <w:tcPr>
            <w:tcW w:w="1600" w:type="dxa"/>
            <w:vAlign w:val="bottom"/>
            <w:gridSpan w:val="6"/>
          </w:tcPr>
          <w:p>
            <w:pPr>
              <w:ind w:left="160"/>
              <w:spacing w:after="0"/>
              <w:rPr>
                <w:sz w:val="20"/>
                <w:szCs w:val="20"/>
                <w:color w:val="auto"/>
              </w:rPr>
            </w:pPr>
            <w:r>
              <w:rPr>
                <w:rFonts w:ascii="Arial" w:cs="Arial" w:eastAsia="Arial" w:hAnsi="Arial"/>
                <w:sz w:val="17"/>
                <w:szCs w:val="17"/>
                <w:color w:val="0000FF"/>
              </w:rPr>
              <w:t>12/29/2021</w:t>
            </w: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gridSpan w:val="6"/>
            <w:vMerge w:val="restart"/>
          </w:tcPr>
          <w:p>
            <w:pPr>
              <w:spacing w:after="0"/>
              <w:rPr>
                <w:sz w:val="20"/>
                <w:szCs w:val="20"/>
                <w:color w:val="auto"/>
              </w:rPr>
            </w:pPr>
            <w:r>
              <w:rPr>
                <w:rFonts w:ascii="Arial" w:cs="Arial" w:eastAsia="Arial" w:hAnsi="Arial"/>
                <w:sz w:val="17"/>
                <w:szCs w:val="17"/>
                <w:color w:val="0000FF"/>
              </w:rPr>
              <w:t>BROOKLYN NAVY YARD, BUILDING 128</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6"/>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0" w:type="dxa"/>
            <w:vAlign w:val="bottom"/>
            <w:gridSpan w:val="7"/>
            <w:vMerge w:val="continue"/>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70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vMerge w:val="restart"/>
          </w:tcPr>
          <w:p>
            <w:pPr>
              <w:spacing w:after="0"/>
              <w:rPr>
                <w:sz w:val="5"/>
                <w:szCs w:val="5"/>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480" w:type="dxa"/>
            <w:vAlign w:val="bottom"/>
            <w:gridSpan w:val="3"/>
            <w:vMerge w:val="continue"/>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BROOKLYN</w:t>
            </w:r>
          </w:p>
        </w:tc>
        <w:tc>
          <w:tcPr>
            <w:tcW w:w="300" w:type="dxa"/>
            <w:vAlign w:val="bottom"/>
          </w:tcPr>
          <w:p>
            <w:pPr>
              <w:ind w:left="40"/>
              <w:spacing w:after="0"/>
              <w:rPr>
                <w:sz w:val="20"/>
                <w:szCs w:val="20"/>
                <w:color w:val="auto"/>
              </w:rPr>
            </w:pPr>
            <w:r>
              <w:rPr>
                <w:rFonts w:ascii="Arial" w:cs="Arial" w:eastAsia="Arial" w:hAnsi="Arial"/>
                <w:sz w:val="17"/>
                <w:szCs w:val="17"/>
                <w:color w:val="0000FF"/>
              </w:rPr>
              <w:t>NY</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11205</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ind w:left="120"/>
              <w:spacing w:after="0" w:line="134"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148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5"/>
          </w:tcPr>
          <w:p>
            <w:pPr>
              <w:spacing w:after="0"/>
              <w:rPr>
                <w:sz w:val="11"/>
                <w:szCs w:val="11"/>
                <w:color w:val="auto"/>
              </w:rPr>
            </w:pPr>
          </w:p>
        </w:tc>
        <w:tc>
          <w:tcPr>
            <w:tcW w:w="1360" w:type="dxa"/>
            <w:vAlign w:val="bottom"/>
            <w:tcBorders>
              <w:bottom w:val="single" w:sz="8" w:color="2C2C2C"/>
            </w:tcBorders>
            <w:gridSpan w:val="4"/>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20"/>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180" w:type="dxa"/>
            <w:vAlign w:val="bottom"/>
            <w:tcBorders>
              <w:bottom w:val="single" w:sz="8" w:color="2C2C2C"/>
            </w:tcBorders>
            <w:gridSpan w:val="4"/>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7"/>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ind w:left="78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8"/>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0" w:type="dxa"/>
            <w:vAlign w:val="bottom"/>
            <w:gridSpan w:val="5"/>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3"/>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5"/>
          </w:tcPr>
          <w:p>
            <w:pPr>
              <w:ind w:left="860"/>
              <w:spacing w:after="0"/>
              <w:rPr>
                <w:sz w:val="20"/>
                <w:szCs w:val="20"/>
                <w:color w:val="auto"/>
              </w:rPr>
            </w:pPr>
            <w:r>
              <w:rPr>
                <w:rFonts w:ascii="Arial" w:cs="Arial" w:eastAsia="Arial" w:hAnsi="Arial"/>
                <w:sz w:val="17"/>
                <w:szCs w:val="17"/>
                <w:color w:val="0000FF"/>
              </w:rPr>
              <w:t>12/29/2021</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P</w:t>
            </w:r>
          </w:p>
        </w:tc>
        <w:tc>
          <w:tcPr>
            <w:tcW w:w="720" w:type="dxa"/>
            <w:vAlign w:val="bottom"/>
            <w:tcBorders>
              <w:bottom w:val="single" w:sz="8" w:color="2C2C2C"/>
            </w:tcBorders>
            <w:gridSpan w:val="2"/>
          </w:tcPr>
          <w:p>
            <w:pPr>
              <w:ind w:left="180"/>
              <w:spacing w:after="0"/>
              <w:rPr>
                <w:sz w:val="20"/>
                <w:szCs w:val="20"/>
                <w:color w:val="auto"/>
              </w:rPr>
            </w:pPr>
            <w:r>
              <w:rPr>
                <w:rFonts w:ascii="Arial" w:cs="Arial" w:eastAsia="Arial" w:hAnsi="Arial"/>
                <w:sz w:val="17"/>
                <w:szCs w:val="17"/>
                <w:color w:val="0000FF"/>
                <w:w w:val="99"/>
              </w:rPr>
              <w:t>69,000</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4"/>
          </w:tcPr>
          <w:p>
            <w:pPr>
              <w:ind w:left="2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4.98</w:t>
            </w:r>
            <w:r>
              <w:rPr>
                <w:rFonts w:ascii="Arial" w:cs="Arial" w:eastAsia="Arial" w:hAnsi="Arial"/>
                <w:sz w:val="22"/>
                <w:szCs w:val="22"/>
                <w:color w:val="008000"/>
                <w:w w:val="95"/>
                <w:vertAlign w:val="superscript"/>
              </w:rPr>
              <w:t>(1)</w:t>
            </w: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4,918,286</w:t>
            </w:r>
          </w:p>
        </w:tc>
        <w:tc>
          <w:tcPr>
            <w:tcW w:w="920" w:type="dxa"/>
            <w:vAlign w:val="bottom"/>
            <w:tcBorders>
              <w:bottom w:val="single" w:sz="8" w:color="2C2C2C"/>
            </w:tcBorders>
          </w:tcPr>
          <w:p>
            <w:pPr>
              <w:ind w:left="280"/>
              <w:spacing w:after="0" w:line="320" w:lineRule="exact"/>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(2)</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5"/>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jc w:val="both"/>
        <w:ind w:left="40" w:right="20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These shares were purchased in multiple transactions at prices ranging from $4.75 to $5.25, inclusive. The Reporting Person undertakes to provide to the Issuer, any security holder of the Issuer, or the staff of the Securities and Exchange Commission, upon request, full information regarding the number of shares purchased at each separate price within the ranges set herein.</w:t>
      </w:r>
    </w:p>
    <w:p>
      <w:pPr>
        <w:spacing w:after="0" w:line="25" w:lineRule="exact"/>
        <w:rPr>
          <w:rFonts w:ascii="Arial" w:cs="Arial" w:eastAsia="Arial" w:hAnsi="Arial"/>
          <w:sz w:val="13"/>
          <w:szCs w:val="13"/>
          <w:color w:val="008000"/>
        </w:rPr>
      </w:pPr>
    </w:p>
    <w:p>
      <w:pPr>
        <w:ind w:left="40" w:right="360" w:firstLine="7"/>
        <w:spacing w:after="0" w:line="257"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shares are held by Cambrian Biopharma Inc, a Delaware corporation ("Cambrian"). The Chief Executive Officer of Cambrian, James Peyer, may direct the voting and disposition of the shares held by Cambrian, subject in certain instances to the approval of Cambrian's Board of Directors. Mr. Peyer disclaims beneficial ownership of such shares.</w:t>
      </w:r>
    </w:p>
    <w:p>
      <w:pPr>
        <w:ind w:left="6580"/>
        <w:spacing w:after="0" w:line="182" w:lineRule="auto"/>
        <w:rPr>
          <w:sz w:val="20"/>
          <w:szCs w:val="20"/>
          <w:color w:val="auto"/>
        </w:rPr>
      </w:pPr>
      <w:r>
        <w:rPr>
          <w:rFonts w:ascii="Arial" w:cs="Arial" w:eastAsia="Arial" w:hAnsi="Arial"/>
          <w:sz w:val="17"/>
          <w:szCs w:val="17"/>
          <w:color w:val="0000FF"/>
        </w:rPr>
        <w:t xml:space="preserve">Cambrian BioPharma Inc, by:  </w:t>
      </w:r>
      <w:r>
        <w:rPr>
          <w:rFonts w:ascii="Arial" w:cs="Arial" w:eastAsia="Arial" w:hAnsi="Arial"/>
          <w:sz w:val="32"/>
          <w:szCs w:val="32"/>
          <w:color w:val="0000FF"/>
          <w:vertAlign w:val="subscript"/>
        </w:rPr>
        <w:t>12/30/2021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195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/s/ James Peyer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6781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7818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97409" TargetMode="External"/><Relationship Id="rId13" Type="http://schemas.openxmlformats.org/officeDocument/2006/relationships/hyperlink" Target="http://www.sec.gov/cgi-bin/browse-edgar?action=getcompany&amp;CIK=00018298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2021-12-30T11:26:18Z</dcterms:created>
  <dcterms:modified xsi:type="dcterms:W3CDTF">2021-12-30T11:26:18Z</dcterms:modified>
</cp:coreProperties>
</file>